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FC5" w:rsidRPr="00930FA6" w:rsidRDefault="00C04FC5" w:rsidP="00C04FC5">
      <w:pPr>
        <w:pStyle w:val="Heading2"/>
        <w:rPr>
          <w:rFonts w:ascii="Bookman Old Style" w:hAnsi="Bookman Old Style"/>
        </w:rPr>
      </w:pPr>
      <w:bookmarkStart w:id="0" w:name="_Toc318294965"/>
      <w:bookmarkStart w:id="1" w:name="_GoBack"/>
      <w:bookmarkEnd w:id="1"/>
      <w:r w:rsidRPr="00930FA6">
        <w:rPr>
          <w:rFonts w:ascii="Bookman Old Style" w:hAnsi="Bookman Old Style"/>
        </w:rPr>
        <w:t>[EXISTING WORDING</w:t>
      </w:r>
      <w:r w:rsidR="00E66619">
        <w:rPr>
          <w:rFonts w:ascii="Bookman Old Style" w:hAnsi="Bookman Old Style"/>
        </w:rPr>
        <w:t xml:space="preserve"> of the AV area plan of the general plan</w:t>
      </w:r>
      <w:r w:rsidRPr="00930FA6">
        <w:rPr>
          <w:rFonts w:ascii="Bookman Old Style" w:hAnsi="Bookman Old Style"/>
        </w:rPr>
        <w:t>]</w:t>
      </w:r>
    </w:p>
    <w:p w:rsidR="00C04FC5" w:rsidRPr="00930FA6" w:rsidRDefault="00C04FC5" w:rsidP="00C04FC5">
      <w:pPr>
        <w:rPr>
          <w:rFonts w:ascii="Bookman Old Style" w:hAnsi="Bookman Old Style"/>
        </w:rPr>
      </w:pPr>
    </w:p>
    <w:p w:rsidR="00C04FC5" w:rsidRPr="00930FA6" w:rsidRDefault="00C04FC5" w:rsidP="00C04FC5">
      <w:pPr>
        <w:pStyle w:val="Heading2"/>
        <w:rPr>
          <w:rFonts w:ascii="Bookman Old Style" w:hAnsi="Bookman Old Style"/>
        </w:rPr>
      </w:pPr>
      <w:r w:rsidRPr="00930FA6">
        <w:rPr>
          <w:rFonts w:ascii="Bookman Old Style" w:hAnsi="Bookman Old Style"/>
        </w:rPr>
        <w:t>[</w:t>
      </w:r>
      <w:r w:rsidRPr="00930FA6">
        <w:rPr>
          <w:rFonts w:ascii="Bookman Old Style" w:hAnsi="Bookman Old Style"/>
          <w:b w:val="0"/>
          <w:color w:val="FF0000"/>
        </w:rPr>
        <w:t>New wordIng for RPAC discussion</w:t>
      </w:r>
      <w:r w:rsidRPr="00930FA6">
        <w:rPr>
          <w:rFonts w:ascii="Bookman Old Style" w:hAnsi="Bookman Old Style"/>
        </w:rPr>
        <w:t>]</w:t>
      </w:r>
    </w:p>
    <w:p w:rsidR="00C04FC5" w:rsidRPr="00930FA6" w:rsidRDefault="00C04FC5" w:rsidP="00C04FC5">
      <w:pPr>
        <w:rPr>
          <w:rFonts w:ascii="Bookman Old Style" w:hAnsi="Bookman Old Style"/>
        </w:rPr>
      </w:pPr>
    </w:p>
    <w:p w:rsidR="00C04FC5" w:rsidRPr="00930FA6" w:rsidRDefault="00C04FC5" w:rsidP="00C04FC5">
      <w:pPr>
        <w:pStyle w:val="Heading2"/>
        <w:rPr>
          <w:rFonts w:ascii="Bookman Old Style" w:hAnsi="Bookman Old Style"/>
        </w:rPr>
      </w:pPr>
      <w:r w:rsidRPr="00930FA6">
        <w:rPr>
          <w:rFonts w:ascii="Bookman Old Style" w:hAnsi="Bookman Old Style"/>
        </w:rPr>
        <w:t>[</w:t>
      </w:r>
      <w:r w:rsidRPr="00930FA6">
        <w:rPr>
          <w:rFonts w:ascii="Bookman Old Style" w:hAnsi="Bookman Old Style"/>
          <w:b w:val="0"/>
          <w:i/>
        </w:rPr>
        <w:t>WORDING CHANGES APPROVED PREVIOUSLY BY RPAC</w:t>
      </w:r>
      <w:r w:rsidR="00923E0D" w:rsidRPr="00930FA6">
        <w:rPr>
          <w:rFonts w:ascii="Bookman Old Style" w:hAnsi="Bookman Old Style"/>
          <w:b w:val="0"/>
          <w:i/>
        </w:rPr>
        <w:t xml:space="preserve"> IN ITALIC</w:t>
      </w:r>
      <w:r w:rsidRPr="00930FA6">
        <w:rPr>
          <w:rFonts w:ascii="Bookman Old Style" w:hAnsi="Bookman Old Style"/>
        </w:rPr>
        <w:t>]</w:t>
      </w:r>
    </w:p>
    <w:p w:rsidR="006F0D51" w:rsidRPr="00930FA6" w:rsidRDefault="006F0D51" w:rsidP="006F0D51">
      <w:pPr>
        <w:rPr>
          <w:rFonts w:ascii="Bookman Old Style" w:hAnsi="Bookman Old Style"/>
        </w:rPr>
      </w:pPr>
    </w:p>
    <w:p w:rsidR="006F0D51" w:rsidRPr="00930FA6" w:rsidRDefault="006F0D51" w:rsidP="006F0D51">
      <w:pPr>
        <w:rPr>
          <w:rFonts w:ascii="Bookman Old Style" w:hAnsi="Bookman Old Style"/>
        </w:rPr>
      </w:pPr>
    </w:p>
    <w:p w:rsidR="00C04FC5" w:rsidRPr="00930FA6" w:rsidRDefault="00C04FC5" w:rsidP="00C04FC5">
      <w:pPr>
        <w:pStyle w:val="Heading2"/>
        <w:rPr>
          <w:rFonts w:ascii="Bookman Old Style" w:hAnsi="Bookman Old Style"/>
        </w:rPr>
      </w:pPr>
    </w:p>
    <w:p w:rsidR="00255FFC" w:rsidRPr="00930FA6" w:rsidRDefault="00255FFC" w:rsidP="00C04FC5">
      <w:pPr>
        <w:pStyle w:val="Heading2"/>
        <w:rPr>
          <w:rFonts w:ascii="Bookman Old Style" w:hAnsi="Bookman Old Style"/>
        </w:rPr>
      </w:pPr>
      <w:r w:rsidRPr="00930FA6">
        <w:rPr>
          <w:rFonts w:ascii="Bookman Old Style" w:hAnsi="Bookman Old Style"/>
        </w:rPr>
        <w:t>Planning Area Land Use Policies</w:t>
      </w:r>
      <w:bookmarkEnd w:id="0"/>
      <w:r w:rsidR="00E70F05" w:rsidRPr="00930FA6">
        <w:rPr>
          <w:rFonts w:ascii="Bookman Old Style" w:hAnsi="Bookman Old Style"/>
        </w:rPr>
        <w:t xml:space="preserve">  </w:t>
      </w:r>
      <w:r w:rsidRPr="00930FA6">
        <w:rPr>
          <w:rFonts w:ascii="Bookman Old Style" w:hAnsi="Bookman Old Style"/>
        </w:rPr>
        <w:fldChar w:fldCharType="begin"/>
      </w:r>
      <w:r w:rsidRPr="00930FA6">
        <w:rPr>
          <w:rFonts w:ascii="Bookman Old Style" w:hAnsi="Bookman Old Style"/>
        </w:rPr>
        <w:instrText>tc "</w:instrText>
      </w:r>
      <w:bookmarkStart w:id="2" w:name="_Toc178071414"/>
      <w:r w:rsidRPr="00930FA6">
        <w:rPr>
          <w:rFonts w:ascii="Bookman Old Style" w:hAnsi="Bookman Old Style"/>
        </w:rPr>
        <w:instrText>PLANNING AREA LAND USE POLICIES</w:instrText>
      </w:r>
      <w:bookmarkEnd w:id="2"/>
      <w:r w:rsidRPr="00930FA6">
        <w:rPr>
          <w:rFonts w:ascii="Bookman Old Style" w:hAnsi="Bookman Old Style"/>
        </w:rPr>
        <w:instrText>" \l 1</w:instrText>
      </w:r>
      <w:r w:rsidRPr="00930FA6">
        <w:rPr>
          <w:rFonts w:ascii="Bookman Old Style" w:hAnsi="Bookman Old Style"/>
        </w:rPr>
        <w:fldChar w:fldCharType="end"/>
      </w:r>
    </w:p>
    <w:p w:rsidR="00255FFC" w:rsidRPr="00930FA6" w:rsidRDefault="00255FFC" w:rsidP="00255FFC">
      <w:pPr>
        <w:rPr>
          <w:rFonts w:ascii="Bookman Old Style" w:hAnsi="Bookman Old Style"/>
          <w:sz w:val="22"/>
          <w:szCs w:val="22"/>
        </w:rPr>
      </w:pPr>
    </w:p>
    <w:p w:rsidR="00255FFC" w:rsidRPr="00930FA6" w:rsidRDefault="00255FFC" w:rsidP="00255FFC">
      <w:pPr>
        <w:pStyle w:val="Heading3"/>
        <w:rPr>
          <w:rFonts w:ascii="Bookman Old Style" w:hAnsi="Bookman Old Style"/>
          <w:sz w:val="22"/>
          <w:szCs w:val="22"/>
        </w:rPr>
      </w:pPr>
      <w:bookmarkStart w:id="3" w:name="_Toc318294966"/>
      <w:r w:rsidRPr="00930FA6">
        <w:rPr>
          <w:rFonts w:ascii="Bookman Old Style" w:hAnsi="Bookman Old Style"/>
          <w:sz w:val="22"/>
          <w:szCs w:val="22"/>
        </w:rPr>
        <w:t>Antelope Valley</w:t>
      </w:r>
      <w:bookmarkEnd w:id="3"/>
    </w:p>
    <w:p w:rsidR="00255FFC" w:rsidRPr="00930FA6" w:rsidRDefault="00255FFC" w:rsidP="00255FFC">
      <w:pPr>
        <w:rPr>
          <w:rFonts w:ascii="Bookman Old Style" w:hAnsi="Bookman Old Style"/>
          <w:sz w:val="22"/>
          <w:szCs w:val="22"/>
        </w:rPr>
      </w:pPr>
    </w:p>
    <w:p w:rsidR="00255FFC" w:rsidRPr="00930FA6" w:rsidRDefault="00255FFC" w:rsidP="00255FFC">
      <w:pPr>
        <w:jc w:val="both"/>
        <w:rPr>
          <w:rFonts w:ascii="Bookman Old Style" w:hAnsi="Bookman Old Style"/>
          <w:sz w:val="22"/>
          <w:szCs w:val="22"/>
        </w:rPr>
      </w:pPr>
      <w:r w:rsidRPr="00930FA6">
        <w:rPr>
          <w:rFonts w:ascii="Bookman Old Style" w:hAnsi="Bookman Old Style"/>
          <w:b/>
          <w:sz w:val="22"/>
          <w:szCs w:val="22"/>
        </w:rPr>
        <w:t xml:space="preserve">GOAL: Provide for orderly growth in the Antelope Valley in a manner that retains the rural environment, and protects the area's scenic, recreational, agricultural, and natural resources. </w:t>
      </w:r>
    </w:p>
    <w:p w:rsidR="00255FFC" w:rsidRPr="00930FA6" w:rsidRDefault="00255FFC" w:rsidP="00255FFC">
      <w:pPr>
        <w:jc w:val="both"/>
        <w:rPr>
          <w:rFonts w:ascii="Bookman Old Style" w:hAnsi="Bookman Old Style"/>
          <w:sz w:val="22"/>
          <w:szCs w:val="22"/>
        </w:rPr>
      </w:pPr>
    </w:p>
    <w:p w:rsidR="00C04FC5" w:rsidRPr="00930FA6" w:rsidRDefault="00C04FC5" w:rsidP="00C04FC5">
      <w:pPr>
        <w:jc w:val="both"/>
        <w:rPr>
          <w:rFonts w:ascii="Bookman Old Style" w:hAnsi="Bookman Old Style"/>
          <w:sz w:val="22"/>
          <w:szCs w:val="22"/>
        </w:rPr>
      </w:pPr>
    </w:p>
    <w:p w:rsidR="00C04FC5" w:rsidRPr="00E24094" w:rsidRDefault="00C04FC5" w:rsidP="00C04FC5">
      <w:pPr>
        <w:jc w:val="both"/>
        <w:rPr>
          <w:rFonts w:ascii="Bookman Old Style" w:hAnsi="Bookman Old Style"/>
          <w:b/>
          <w:i/>
          <w:szCs w:val="24"/>
        </w:rPr>
      </w:pPr>
      <w:r w:rsidRPr="00E24094">
        <w:rPr>
          <w:rFonts w:ascii="Bookman Old Style" w:hAnsi="Bookman Old Style"/>
          <w:b/>
          <w:i/>
          <w:szCs w:val="24"/>
        </w:rPr>
        <w:t>Objective A</w:t>
      </w:r>
    </w:p>
    <w:p w:rsidR="00C04FC5" w:rsidRPr="00930FA6" w:rsidRDefault="00C04FC5" w:rsidP="00C04FC5">
      <w:pPr>
        <w:jc w:val="both"/>
        <w:rPr>
          <w:rFonts w:ascii="Bookman Old Style" w:hAnsi="Bookman Old Style"/>
          <w:i/>
          <w:sz w:val="22"/>
          <w:szCs w:val="22"/>
        </w:rPr>
      </w:pPr>
      <w:r w:rsidRPr="00930FA6">
        <w:rPr>
          <w:rFonts w:ascii="Bookman Old Style" w:hAnsi="Bookman Old Style"/>
          <w:i/>
          <w:sz w:val="22"/>
          <w:szCs w:val="22"/>
        </w:rPr>
        <w:t>Guide future development to occur within the 395 Corridor and existing communities.</w:t>
      </w:r>
    </w:p>
    <w:p w:rsidR="00C04FC5" w:rsidRPr="00930FA6" w:rsidRDefault="00C04FC5" w:rsidP="00C04FC5">
      <w:pPr>
        <w:jc w:val="both"/>
        <w:rPr>
          <w:rFonts w:ascii="Bookman Old Style" w:hAnsi="Bookman Old Style"/>
          <w:i/>
          <w:sz w:val="22"/>
          <w:szCs w:val="22"/>
        </w:rPr>
      </w:pPr>
    </w:p>
    <w:p w:rsidR="00C04FC5" w:rsidRPr="00930FA6" w:rsidRDefault="00C04FC5" w:rsidP="00C04FC5">
      <w:pPr>
        <w:jc w:val="both"/>
        <w:rPr>
          <w:rFonts w:ascii="Bookman Old Style" w:hAnsi="Bookman Old Style"/>
          <w:i/>
          <w:sz w:val="22"/>
          <w:szCs w:val="22"/>
        </w:rPr>
      </w:pPr>
      <w:r w:rsidRPr="00930FA6">
        <w:rPr>
          <w:rFonts w:ascii="Bookman Old Style" w:hAnsi="Bookman Old Style"/>
          <w:i/>
          <w:sz w:val="22"/>
          <w:szCs w:val="22"/>
        </w:rPr>
        <w:t>Policy 1: Discourage subdivisions into five parcels or more outside of community areas. Remainder parcels do not count towards the five parcel total.</w:t>
      </w:r>
    </w:p>
    <w:p w:rsidR="00C04FC5" w:rsidRPr="00930FA6" w:rsidRDefault="00C04FC5" w:rsidP="00C04FC5">
      <w:pPr>
        <w:jc w:val="both"/>
        <w:rPr>
          <w:rFonts w:ascii="Bookman Old Style" w:hAnsi="Bookman Old Style"/>
          <w:i/>
          <w:sz w:val="22"/>
          <w:szCs w:val="22"/>
        </w:rPr>
      </w:pPr>
    </w:p>
    <w:p w:rsidR="00C04FC5" w:rsidRPr="00930FA6" w:rsidRDefault="00C04FC5" w:rsidP="00923E0D">
      <w:pPr>
        <w:ind w:left="720"/>
        <w:jc w:val="both"/>
        <w:rPr>
          <w:rFonts w:ascii="Bookman Old Style" w:hAnsi="Bookman Old Style"/>
          <w:i/>
          <w:sz w:val="22"/>
          <w:szCs w:val="22"/>
        </w:rPr>
      </w:pPr>
      <w:r w:rsidRPr="00930FA6">
        <w:rPr>
          <w:rFonts w:ascii="Bookman Old Style" w:hAnsi="Bookman Old Style"/>
          <w:i/>
          <w:sz w:val="22"/>
          <w:szCs w:val="22"/>
        </w:rPr>
        <w:t>Action 1.1: Designate land outside of community areas and the US 395 corridor</w:t>
      </w:r>
    </w:p>
    <w:p w:rsidR="00C04FC5" w:rsidRPr="00930FA6" w:rsidRDefault="00C04FC5" w:rsidP="00923E0D">
      <w:pPr>
        <w:ind w:left="720"/>
        <w:jc w:val="both"/>
        <w:rPr>
          <w:rFonts w:ascii="Bookman Old Style" w:hAnsi="Bookman Old Style"/>
          <w:i/>
          <w:sz w:val="22"/>
          <w:szCs w:val="22"/>
        </w:rPr>
      </w:pPr>
      <w:proofErr w:type="gramStart"/>
      <w:r w:rsidRPr="00930FA6">
        <w:rPr>
          <w:rFonts w:ascii="Bookman Old Style" w:hAnsi="Bookman Old Style"/>
          <w:i/>
          <w:sz w:val="22"/>
          <w:szCs w:val="22"/>
        </w:rPr>
        <w:t>for</w:t>
      </w:r>
      <w:proofErr w:type="gramEnd"/>
      <w:r w:rsidRPr="00930FA6">
        <w:rPr>
          <w:rFonts w:ascii="Bookman Old Style" w:hAnsi="Bookman Old Style"/>
          <w:i/>
          <w:sz w:val="22"/>
          <w:szCs w:val="22"/>
        </w:rPr>
        <w:t xml:space="preserve"> Agriculture or Resource Management. </w:t>
      </w:r>
    </w:p>
    <w:p w:rsidR="00C04FC5" w:rsidRPr="00930FA6" w:rsidRDefault="00C04FC5" w:rsidP="00923E0D">
      <w:pPr>
        <w:ind w:left="720"/>
        <w:jc w:val="both"/>
        <w:rPr>
          <w:rFonts w:ascii="Bookman Old Style" w:hAnsi="Bookman Old Style"/>
          <w:i/>
          <w:sz w:val="22"/>
          <w:szCs w:val="22"/>
        </w:rPr>
      </w:pPr>
    </w:p>
    <w:p w:rsidR="00C04FC5" w:rsidRPr="00930FA6" w:rsidRDefault="00C04FC5" w:rsidP="00923E0D">
      <w:pPr>
        <w:ind w:left="720"/>
        <w:jc w:val="both"/>
        <w:rPr>
          <w:rFonts w:ascii="Bookman Old Style" w:hAnsi="Bookman Old Style"/>
          <w:i/>
          <w:sz w:val="22"/>
          <w:szCs w:val="22"/>
        </w:rPr>
      </w:pPr>
      <w:r w:rsidRPr="00930FA6">
        <w:rPr>
          <w:rFonts w:ascii="Bookman Old Style" w:hAnsi="Bookman Old Style"/>
          <w:i/>
          <w:sz w:val="22"/>
          <w:szCs w:val="22"/>
        </w:rPr>
        <w:t>Action 1.2: Maintain large minimum parcel sizes outside of community areas and the US 395 corridor.</w:t>
      </w:r>
    </w:p>
    <w:p w:rsidR="00C04FC5" w:rsidRPr="00930FA6" w:rsidRDefault="00C04FC5" w:rsidP="00923E0D">
      <w:pPr>
        <w:ind w:left="720"/>
        <w:jc w:val="both"/>
        <w:rPr>
          <w:rFonts w:ascii="Bookman Old Style" w:hAnsi="Bookman Old Style"/>
          <w:i/>
          <w:sz w:val="22"/>
          <w:szCs w:val="22"/>
        </w:rPr>
      </w:pPr>
    </w:p>
    <w:p w:rsidR="00C04FC5" w:rsidRPr="00930FA6" w:rsidRDefault="00C04FC5" w:rsidP="00923E0D">
      <w:pPr>
        <w:ind w:left="720"/>
        <w:jc w:val="both"/>
        <w:rPr>
          <w:rFonts w:ascii="Bookman Old Style" w:hAnsi="Bookman Old Style"/>
          <w:i/>
          <w:sz w:val="22"/>
          <w:szCs w:val="22"/>
        </w:rPr>
      </w:pPr>
      <w:r w:rsidRPr="00930FA6">
        <w:rPr>
          <w:rFonts w:ascii="Bookman Old Style" w:hAnsi="Bookman Old Style"/>
          <w:i/>
          <w:sz w:val="22"/>
          <w:szCs w:val="22"/>
        </w:rPr>
        <w:t>Action 1.3: Limit the type and intensity of development in flood plain areas.</w:t>
      </w:r>
    </w:p>
    <w:p w:rsidR="00C04FC5" w:rsidRPr="00930FA6" w:rsidRDefault="00C04FC5" w:rsidP="00923E0D">
      <w:pPr>
        <w:ind w:left="720"/>
        <w:jc w:val="both"/>
        <w:rPr>
          <w:rFonts w:ascii="Bookman Old Style" w:hAnsi="Bookman Old Style"/>
          <w:i/>
          <w:sz w:val="22"/>
          <w:szCs w:val="22"/>
        </w:rPr>
      </w:pPr>
    </w:p>
    <w:p w:rsidR="00C04FC5" w:rsidRPr="00930FA6" w:rsidRDefault="00C04FC5" w:rsidP="00923E0D">
      <w:pPr>
        <w:ind w:left="720"/>
        <w:jc w:val="both"/>
        <w:rPr>
          <w:rFonts w:ascii="Bookman Old Style" w:hAnsi="Bookman Old Style"/>
          <w:i/>
          <w:sz w:val="22"/>
          <w:szCs w:val="22"/>
        </w:rPr>
      </w:pPr>
      <w:r w:rsidRPr="00930FA6">
        <w:rPr>
          <w:rFonts w:ascii="Bookman Old Style" w:hAnsi="Bookman Old Style"/>
          <w:i/>
          <w:sz w:val="22"/>
          <w:szCs w:val="22"/>
        </w:rPr>
        <w:t>Action 1.4: Prior to accepting a development application in potential wetland areas, require that the applicant obtain necessary permits from the U.S. Army Corps of Engineers.</w:t>
      </w:r>
    </w:p>
    <w:p w:rsidR="00C04FC5" w:rsidRPr="00930FA6" w:rsidRDefault="00C04FC5" w:rsidP="00C04FC5">
      <w:pPr>
        <w:jc w:val="both"/>
        <w:rPr>
          <w:rFonts w:ascii="Bookman Old Style" w:hAnsi="Bookman Old Style"/>
          <w:i/>
          <w:sz w:val="22"/>
          <w:szCs w:val="22"/>
        </w:rPr>
      </w:pPr>
    </w:p>
    <w:p w:rsidR="00C04FC5" w:rsidRPr="00930FA6" w:rsidRDefault="00C04FC5" w:rsidP="00C04FC5">
      <w:pPr>
        <w:jc w:val="both"/>
        <w:rPr>
          <w:rFonts w:ascii="Bookman Old Style" w:hAnsi="Bookman Old Style"/>
          <w:i/>
          <w:sz w:val="22"/>
          <w:szCs w:val="22"/>
        </w:rPr>
      </w:pPr>
      <w:r w:rsidRPr="00930FA6">
        <w:rPr>
          <w:rFonts w:ascii="Bookman Old Style" w:hAnsi="Bookman Old Style"/>
          <w:i/>
          <w:sz w:val="22"/>
          <w:szCs w:val="22"/>
        </w:rPr>
        <w:t>Policy 2: Provide for a mix of residential, commercial, recreational, institutional, and industrial park land uses, in a manner consistent with the overall goal for the Antelope Valley.</w:t>
      </w:r>
    </w:p>
    <w:p w:rsidR="00C04FC5" w:rsidRPr="00930FA6" w:rsidRDefault="00C04FC5" w:rsidP="00C04FC5">
      <w:pPr>
        <w:jc w:val="both"/>
        <w:rPr>
          <w:rFonts w:ascii="Bookman Old Style" w:hAnsi="Bookman Old Style"/>
          <w:i/>
          <w:sz w:val="22"/>
          <w:szCs w:val="22"/>
        </w:rPr>
      </w:pPr>
    </w:p>
    <w:p w:rsidR="00C04FC5" w:rsidRPr="00930FA6" w:rsidRDefault="00C04FC5" w:rsidP="00923E0D">
      <w:pPr>
        <w:ind w:left="720"/>
        <w:jc w:val="both"/>
        <w:rPr>
          <w:rFonts w:ascii="Bookman Old Style" w:hAnsi="Bookman Old Style"/>
          <w:i/>
          <w:sz w:val="22"/>
          <w:szCs w:val="22"/>
        </w:rPr>
      </w:pPr>
      <w:r w:rsidRPr="00930FA6">
        <w:rPr>
          <w:rFonts w:ascii="Bookman Old Style" w:hAnsi="Bookman Old Style"/>
          <w:i/>
          <w:sz w:val="22"/>
          <w:szCs w:val="22"/>
        </w:rPr>
        <w:t>Action 2.1: Designate a sufficient amount of land to accommodate tourist and community commercial needs within existing community areas.</w:t>
      </w:r>
    </w:p>
    <w:p w:rsidR="00C04FC5" w:rsidRPr="00930FA6" w:rsidRDefault="00C04FC5" w:rsidP="00923E0D">
      <w:pPr>
        <w:ind w:left="720"/>
        <w:jc w:val="both"/>
        <w:rPr>
          <w:rFonts w:ascii="Bookman Old Style" w:hAnsi="Bookman Old Style"/>
          <w:i/>
          <w:sz w:val="22"/>
          <w:szCs w:val="22"/>
        </w:rPr>
      </w:pPr>
    </w:p>
    <w:p w:rsidR="00C04FC5" w:rsidRPr="00930FA6" w:rsidRDefault="00C04FC5" w:rsidP="00923E0D">
      <w:pPr>
        <w:ind w:left="720"/>
        <w:jc w:val="both"/>
        <w:rPr>
          <w:rFonts w:ascii="Bookman Old Style" w:hAnsi="Bookman Old Style"/>
          <w:i/>
          <w:sz w:val="22"/>
          <w:szCs w:val="22"/>
        </w:rPr>
      </w:pPr>
      <w:r w:rsidRPr="00930FA6">
        <w:rPr>
          <w:rFonts w:ascii="Bookman Old Style" w:hAnsi="Bookman Old Style"/>
          <w:i/>
          <w:sz w:val="22"/>
          <w:szCs w:val="22"/>
        </w:rPr>
        <w:t>Action 2.2: Designate a sufficient amount of land to meet the housing and lodging needs of Antelope Valley's residents and visitors.</w:t>
      </w:r>
    </w:p>
    <w:p w:rsidR="00C04FC5" w:rsidRPr="00930FA6" w:rsidRDefault="00C04FC5" w:rsidP="00923E0D">
      <w:pPr>
        <w:ind w:left="720"/>
        <w:jc w:val="both"/>
        <w:rPr>
          <w:rFonts w:ascii="Bookman Old Style" w:hAnsi="Bookman Old Style"/>
          <w:i/>
          <w:sz w:val="22"/>
          <w:szCs w:val="22"/>
        </w:rPr>
      </w:pPr>
    </w:p>
    <w:p w:rsidR="00C04FC5" w:rsidRPr="00930FA6" w:rsidRDefault="00C04FC5" w:rsidP="00923E0D">
      <w:pPr>
        <w:ind w:left="720"/>
        <w:jc w:val="both"/>
        <w:rPr>
          <w:rFonts w:ascii="Bookman Old Style" w:hAnsi="Bookman Old Style"/>
          <w:i/>
          <w:sz w:val="22"/>
          <w:szCs w:val="22"/>
        </w:rPr>
      </w:pPr>
      <w:r w:rsidRPr="00930FA6">
        <w:rPr>
          <w:rFonts w:ascii="Bookman Old Style" w:hAnsi="Bookman Old Style"/>
          <w:i/>
          <w:sz w:val="22"/>
          <w:szCs w:val="22"/>
        </w:rPr>
        <w:t xml:space="preserve">Action 2.3: Designate suitable lands for industrial park uses. Designated industrial park areas should be limited to community serving industrial uses that will have no adverse environmental impacts. All industrial development must be </w:t>
      </w:r>
      <w:r w:rsidRPr="00930FA6">
        <w:rPr>
          <w:rFonts w:ascii="Bookman Old Style" w:hAnsi="Bookman Old Style"/>
          <w:i/>
          <w:sz w:val="22"/>
          <w:szCs w:val="22"/>
        </w:rPr>
        <w:lastRenderedPageBreak/>
        <w:t>compatible with surrounding land uses. Give consideration to a land swap to consolidate such uses.</w:t>
      </w:r>
    </w:p>
    <w:p w:rsidR="00C04FC5" w:rsidRPr="00930FA6" w:rsidRDefault="00C04FC5" w:rsidP="00923E0D">
      <w:pPr>
        <w:ind w:left="720"/>
        <w:jc w:val="both"/>
        <w:rPr>
          <w:rFonts w:ascii="Bookman Old Style" w:hAnsi="Bookman Old Style"/>
          <w:i/>
          <w:sz w:val="22"/>
          <w:szCs w:val="22"/>
        </w:rPr>
      </w:pPr>
    </w:p>
    <w:p w:rsidR="00C04FC5" w:rsidRPr="00930FA6" w:rsidRDefault="00C04FC5" w:rsidP="00844D47">
      <w:pPr>
        <w:ind w:left="720"/>
        <w:jc w:val="both"/>
        <w:rPr>
          <w:rFonts w:ascii="Bookman Old Style" w:hAnsi="Bookman Old Style"/>
          <w:i/>
          <w:sz w:val="22"/>
          <w:szCs w:val="22"/>
        </w:rPr>
      </w:pPr>
      <w:r w:rsidRPr="00930FA6">
        <w:rPr>
          <w:rFonts w:ascii="Bookman Old Style" w:hAnsi="Bookman Old Style"/>
          <w:i/>
          <w:sz w:val="22"/>
          <w:szCs w:val="22"/>
        </w:rPr>
        <w:t>The US 395 corridor is defined as the area in the Antelope Valley along both sides of US 395, between the West Walker River to the east and the sloping terrain to the west of US 395.</w:t>
      </w:r>
    </w:p>
    <w:p w:rsidR="008D1B7D" w:rsidRPr="00930FA6" w:rsidRDefault="008D1B7D" w:rsidP="00255FFC">
      <w:pPr>
        <w:ind w:left="1440"/>
        <w:jc w:val="both"/>
        <w:rPr>
          <w:rFonts w:ascii="Bookman Old Style" w:hAnsi="Bookman Old Style"/>
          <w:sz w:val="22"/>
          <w:szCs w:val="22"/>
        </w:rPr>
      </w:pPr>
    </w:p>
    <w:p w:rsidR="00915968" w:rsidRPr="00930FA6" w:rsidRDefault="00915968" w:rsidP="00915968">
      <w:pPr>
        <w:ind w:left="720"/>
        <w:jc w:val="both"/>
        <w:rPr>
          <w:rFonts w:ascii="Bookman Old Style" w:hAnsi="Bookman Old Style"/>
          <w:b/>
          <w:sz w:val="22"/>
          <w:szCs w:val="22"/>
        </w:rPr>
      </w:pPr>
      <w:r w:rsidRPr="00930FA6">
        <w:rPr>
          <w:rFonts w:ascii="Bookman Old Style" w:hAnsi="Bookman Old Style"/>
          <w:b/>
          <w:sz w:val="22"/>
          <w:szCs w:val="22"/>
          <w:u w:val="single"/>
        </w:rPr>
        <w:t>Policy 3</w:t>
      </w:r>
      <w:r w:rsidRPr="00930FA6">
        <w:rPr>
          <w:rFonts w:ascii="Bookman Old Style" w:hAnsi="Bookman Old Style"/>
          <w:b/>
          <w:sz w:val="22"/>
          <w:szCs w:val="22"/>
        </w:rPr>
        <w:t>: Along the US 395 corridor between existing communities, provide for limited development that is compatible with natural constraints and the Valley's scenic qualities.</w:t>
      </w:r>
    </w:p>
    <w:p w:rsidR="00915968" w:rsidRPr="00930FA6" w:rsidRDefault="00915968" w:rsidP="00915968">
      <w:pPr>
        <w:ind w:left="720"/>
        <w:jc w:val="both"/>
        <w:rPr>
          <w:rFonts w:ascii="Bookman Old Style" w:hAnsi="Bookman Old Style"/>
          <w:b/>
          <w:sz w:val="22"/>
          <w:szCs w:val="22"/>
        </w:rPr>
      </w:pPr>
    </w:p>
    <w:p w:rsidR="00915968" w:rsidRPr="00E66619" w:rsidRDefault="00915968" w:rsidP="00915968">
      <w:pPr>
        <w:ind w:left="1440"/>
        <w:jc w:val="both"/>
        <w:rPr>
          <w:rFonts w:ascii="Bookman Old Style" w:hAnsi="Bookman Old Style"/>
          <w:b/>
          <w:strike/>
          <w:color w:val="FF0000"/>
          <w:sz w:val="22"/>
          <w:szCs w:val="22"/>
        </w:rPr>
      </w:pPr>
      <w:r w:rsidRPr="00E66619">
        <w:rPr>
          <w:rFonts w:ascii="Bookman Old Style" w:hAnsi="Bookman Old Style"/>
          <w:b/>
          <w:i/>
          <w:strike/>
          <w:color w:val="FF0000"/>
          <w:sz w:val="22"/>
          <w:szCs w:val="22"/>
        </w:rPr>
        <w:t>Action 3.1</w:t>
      </w:r>
      <w:r w:rsidRPr="00E66619">
        <w:rPr>
          <w:rFonts w:ascii="Bookman Old Style" w:hAnsi="Bookman Old Style"/>
          <w:b/>
          <w:strike/>
          <w:color w:val="FF0000"/>
          <w:sz w:val="22"/>
          <w:szCs w:val="22"/>
        </w:rPr>
        <w:t xml:space="preserve">:  </w:t>
      </w:r>
      <w:r w:rsidR="003463FC" w:rsidRPr="00E66619">
        <w:rPr>
          <w:rFonts w:ascii="Bookman Old Style" w:hAnsi="Bookman Old Style"/>
          <w:strike/>
          <w:color w:val="FF0000"/>
          <w:sz w:val="22"/>
          <w:szCs w:val="22"/>
        </w:rPr>
        <w:t>[empanel the AVRPAC to recommend and e</w:t>
      </w:r>
      <w:r w:rsidRPr="00E66619">
        <w:rPr>
          <w:rFonts w:ascii="Bookman Old Style" w:hAnsi="Bookman Old Style"/>
          <w:strike/>
          <w:color w:val="FF0000"/>
          <w:sz w:val="22"/>
          <w:szCs w:val="22"/>
        </w:rPr>
        <w:t>stablish</w:t>
      </w:r>
      <w:r w:rsidR="003463FC" w:rsidRPr="00E66619">
        <w:rPr>
          <w:rFonts w:ascii="Bookman Old Style" w:hAnsi="Bookman Old Style"/>
          <w:strike/>
          <w:color w:val="FF0000"/>
          <w:sz w:val="22"/>
          <w:szCs w:val="22"/>
        </w:rPr>
        <w:t>]</w:t>
      </w:r>
      <w:r w:rsidRPr="00E66619">
        <w:rPr>
          <w:rFonts w:ascii="Bookman Old Style" w:hAnsi="Bookman Old Style"/>
          <w:strike/>
          <w:color w:val="FF0000"/>
          <w:sz w:val="22"/>
          <w:szCs w:val="22"/>
        </w:rPr>
        <w:t xml:space="preserve"> </w:t>
      </w:r>
      <w:r w:rsidRPr="00E66619">
        <w:rPr>
          <w:rFonts w:ascii="Bookman Old Style" w:hAnsi="Bookman Old Style"/>
          <w:b/>
          <w:strike/>
          <w:color w:val="FF0000"/>
          <w:sz w:val="22"/>
          <w:szCs w:val="22"/>
        </w:rPr>
        <w:t>a design review process and standards for development in the US 395 corridor.</w:t>
      </w:r>
    </w:p>
    <w:p w:rsidR="00915968" w:rsidRPr="00E66619" w:rsidRDefault="00915968" w:rsidP="00915968">
      <w:pPr>
        <w:ind w:left="1440"/>
        <w:jc w:val="both"/>
        <w:rPr>
          <w:rFonts w:ascii="Bookman Old Style" w:hAnsi="Bookman Old Style"/>
          <w:b/>
          <w:strike/>
          <w:color w:val="FF0000"/>
          <w:sz w:val="22"/>
          <w:szCs w:val="22"/>
        </w:rPr>
      </w:pPr>
    </w:p>
    <w:p w:rsidR="00915968" w:rsidRPr="00E66619" w:rsidRDefault="00915968" w:rsidP="00915968">
      <w:pPr>
        <w:ind w:left="1440"/>
        <w:jc w:val="both"/>
        <w:rPr>
          <w:rFonts w:ascii="Bookman Old Style" w:hAnsi="Bookman Old Style"/>
          <w:color w:val="FF0000"/>
          <w:sz w:val="22"/>
          <w:szCs w:val="22"/>
        </w:rPr>
      </w:pPr>
      <w:r w:rsidRPr="00E66619">
        <w:rPr>
          <w:rFonts w:ascii="Bookman Old Style" w:hAnsi="Bookman Old Style"/>
          <w:b/>
          <w:i/>
          <w:strike/>
          <w:color w:val="FF0000"/>
          <w:sz w:val="22"/>
          <w:szCs w:val="22"/>
        </w:rPr>
        <w:t>Action 3.2</w:t>
      </w:r>
      <w:r w:rsidRPr="00E66619">
        <w:rPr>
          <w:rFonts w:ascii="Bookman Old Style" w:hAnsi="Bookman Old Style"/>
          <w:b/>
          <w:strike/>
          <w:color w:val="FF0000"/>
          <w:sz w:val="22"/>
          <w:szCs w:val="22"/>
        </w:rPr>
        <w:t>: Require projects within fault hazard zones to submit a geologic report prepared by a registered geologist. Such reports should focus on locating existing faults, evaluating their historic activity, and determining the level of risk they present to the proposed development. Report recommendations should address measures to reduce risk to acceptable levels. All such reports shall be prepared in sufficient detail to meet the criteria and policies of the State Mining and Geology Board</w:t>
      </w:r>
      <w:r w:rsidR="00450145" w:rsidRPr="00E66619">
        <w:rPr>
          <w:rFonts w:ascii="Bookman Old Style" w:hAnsi="Bookman Old Style"/>
          <w:color w:val="FF0000"/>
          <w:sz w:val="22"/>
          <w:szCs w:val="22"/>
        </w:rPr>
        <w:t xml:space="preserve"> </w:t>
      </w:r>
    </w:p>
    <w:p w:rsidR="00E66619" w:rsidRPr="00E66619" w:rsidRDefault="00E66619" w:rsidP="00915968">
      <w:pPr>
        <w:ind w:left="1440"/>
        <w:jc w:val="both"/>
        <w:rPr>
          <w:rFonts w:ascii="Bookman Old Style" w:hAnsi="Bookman Old Style"/>
          <w:color w:val="FF0000"/>
          <w:sz w:val="22"/>
          <w:szCs w:val="22"/>
        </w:rPr>
      </w:pPr>
    </w:p>
    <w:p w:rsidR="00915968" w:rsidRPr="00930FA6" w:rsidRDefault="00915968" w:rsidP="00915968">
      <w:pPr>
        <w:ind w:left="1440"/>
        <w:jc w:val="both"/>
        <w:rPr>
          <w:rFonts w:ascii="Bookman Old Style" w:hAnsi="Bookman Old Style"/>
          <w:b/>
          <w:sz w:val="22"/>
          <w:szCs w:val="22"/>
        </w:rPr>
      </w:pPr>
      <w:r w:rsidRPr="00930FA6">
        <w:rPr>
          <w:rFonts w:ascii="Bookman Old Style" w:hAnsi="Bookman Old Style"/>
          <w:b/>
          <w:i/>
          <w:sz w:val="22"/>
          <w:szCs w:val="22"/>
        </w:rPr>
        <w:t>Action 3.3</w:t>
      </w:r>
      <w:r w:rsidRPr="00930FA6">
        <w:rPr>
          <w:rFonts w:ascii="Bookman Old Style" w:hAnsi="Bookman Old Style"/>
          <w:b/>
          <w:sz w:val="22"/>
          <w:szCs w:val="22"/>
        </w:rPr>
        <w:t>:  Maintain the large lot residential nature of the US 395 corridor.</w:t>
      </w:r>
    </w:p>
    <w:p w:rsidR="00915968" w:rsidRPr="00930FA6" w:rsidRDefault="00915968" w:rsidP="00915968">
      <w:pPr>
        <w:ind w:left="720"/>
        <w:jc w:val="both"/>
        <w:rPr>
          <w:rFonts w:ascii="Bookman Old Style" w:hAnsi="Bookman Old Style"/>
          <w:sz w:val="22"/>
          <w:szCs w:val="22"/>
        </w:rPr>
      </w:pPr>
    </w:p>
    <w:p w:rsidR="00915968" w:rsidRPr="00930FA6" w:rsidRDefault="00915968" w:rsidP="00915968">
      <w:pPr>
        <w:ind w:left="1440"/>
        <w:jc w:val="both"/>
        <w:rPr>
          <w:rFonts w:ascii="Bookman Old Style" w:hAnsi="Bookman Old Style"/>
          <w:strike/>
          <w:color w:val="FF0000"/>
          <w:sz w:val="22"/>
          <w:szCs w:val="22"/>
        </w:rPr>
      </w:pPr>
      <w:r w:rsidRPr="00930FA6">
        <w:rPr>
          <w:rFonts w:ascii="Bookman Old Style" w:hAnsi="Bookman Old Style"/>
          <w:i/>
          <w:strike/>
          <w:color w:val="FF0000"/>
          <w:sz w:val="22"/>
          <w:szCs w:val="22"/>
        </w:rPr>
        <w:t>Action 3.4</w:t>
      </w:r>
      <w:r w:rsidRPr="00930FA6">
        <w:rPr>
          <w:rFonts w:ascii="Bookman Old Style" w:hAnsi="Bookman Old Style"/>
          <w:strike/>
          <w:color w:val="FF0000"/>
          <w:sz w:val="22"/>
          <w:szCs w:val="22"/>
        </w:rPr>
        <w:t xml:space="preserve">:  Uses of a greater intensity than rural residential may be permitted in the US 395 </w:t>
      </w:r>
      <w:proofErr w:type="gramStart"/>
      <w:r w:rsidRPr="00930FA6">
        <w:rPr>
          <w:rFonts w:ascii="Bookman Old Style" w:hAnsi="Bookman Old Style"/>
          <w:strike/>
          <w:color w:val="FF0000"/>
          <w:sz w:val="22"/>
          <w:szCs w:val="22"/>
        </w:rPr>
        <w:t>corridor</w:t>
      </w:r>
      <w:proofErr w:type="gramEnd"/>
      <w:r w:rsidRPr="00930FA6">
        <w:rPr>
          <w:rFonts w:ascii="Bookman Old Style" w:hAnsi="Bookman Old Style"/>
          <w:strike/>
          <w:color w:val="FF0000"/>
          <w:sz w:val="22"/>
          <w:szCs w:val="22"/>
        </w:rPr>
        <w:t xml:space="preserve"> if it is demonstrated that they comply with the following standards:</w:t>
      </w:r>
    </w:p>
    <w:p w:rsidR="00915968" w:rsidRPr="00930FA6" w:rsidRDefault="00915968" w:rsidP="00915968">
      <w:pPr>
        <w:ind w:left="720"/>
        <w:jc w:val="both"/>
        <w:rPr>
          <w:rFonts w:ascii="Bookman Old Style" w:hAnsi="Bookman Old Style"/>
          <w:strike/>
          <w:color w:val="FF0000"/>
          <w:sz w:val="22"/>
          <w:szCs w:val="22"/>
        </w:rPr>
      </w:pPr>
    </w:p>
    <w:p w:rsidR="00915968" w:rsidRPr="00930FA6" w:rsidRDefault="00915968" w:rsidP="00915968">
      <w:pPr>
        <w:numPr>
          <w:ilvl w:val="0"/>
          <w:numId w:val="1"/>
        </w:numPr>
        <w:tabs>
          <w:tab w:val="clear" w:pos="1800"/>
          <w:tab w:val="num" w:pos="2160"/>
        </w:tabs>
        <w:ind w:left="2160"/>
        <w:jc w:val="both"/>
        <w:rPr>
          <w:rFonts w:ascii="Bookman Old Style" w:hAnsi="Bookman Old Style"/>
          <w:strike/>
          <w:color w:val="FF0000"/>
          <w:sz w:val="22"/>
          <w:szCs w:val="22"/>
        </w:rPr>
      </w:pPr>
      <w:r w:rsidRPr="00930FA6">
        <w:rPr>
          <w:rFonts w:ascii="Bookman Old Style" w:hAnsi="Bookman Old Style"/>
          <w:strike/>
          <w:color w:val="FF0000"/>
          <w:sz w:val="22"/>
          <w:szCs w:val="22"/>
        </w:rPr>
        <w:t>The project shall not exceed the noise standards for rural residential uses as defined in the Mono County Noise Ordinance, nor increase substantially the ambient noise levels for adjoining areas. Projects having potential noise impacts shall provide a noise impact study which identifies potential noise impacts, and proposes project alternatives or mitigation measures to mitigate the potential impacts.</w:t>
      </w:r>
    </w:p>
    <w:p w:rsidR="00915968" w:rsidRPr="00930FA6" w:rsidRDefault="00915968" w:rsidP="00915968">
      <w:pPr>
        <w:ind w:left="2160"/>
        <w:jc w:val="both"/>
        <w:rPr>
          <w:rFonts w:ascii="Bookman Old Style" w:hAnsi="Bookman Old Style"/>
          <w:strike/>
          <w:color w:val="FF0000"/>
          <w:sz w:val="22"/>
          <w:szCs w:val="22"/>
        </w:rPr>
      </w:pPr>
    </w:p>
    <w:p w:rsidR="00915968" w:rsidRPr="00930FA6" w:rsidRDefault="00915968" w:rsidP="00915968">
      <w:pPr>
        <w:numPr>
          <w:ilvl w:val="0"/>
          <w:numId w:val="1"/>
        </w:numPr>
        <w:tabs>
          <w:tab w:val="clear" w:pos="1800"/>
          <w:tab w:val="num" w:pos="2160"/>
        </w:tabs>
        <w:ind w:left="2160"/>
        <w:jc w:val="both"/>
        <w:rPr>
          <w:rFonts w:ascii="Bookman Old Style" w:hAnsi="Bookman Old Style"/>
          <w:strike/>
          <w:color w:val="FF0000"/>
          <w:sz w:val="22"/>
          <w:szCs w:val="22"/>
        </w:rPr>
      </w:pPr>
      <w:r w:rsidRPr="00930FA6">
        <w:rPr>
          <w:rFonts w:ascii="Bookman Old Style" w:hAnsi="Bookman Old Style"/>
          <w:strike/>
          <w:color w:val="FF0000"/>
          <w:sz w:val="22"/>
          <w:szCs w:val="22"/>
        </w:rPr>
        <w:t>The project shall not violate applicable ambient air quality standards of the Great Basin Unified Air Pollution Control District, contribute substantially to an existing or projected air quality violation, or expose residents or wildlife to substantial pollution concentrations. Projects having potential air quality impacts shall provide an air quality impact study which identifies potential impacts, and proposes project alternatives or measures to mitigate the potential impacts.</w:t>
      </w:r>
    </w:p>
    <w:p w:rsidR="00915968" w:rsidRPr="00930FA6" w:rsidRDefault="00915968" w:rsidP="00915968">
      <w:pPr>
        <w:ind w:left="2160"/>
        <w:jc w:val="both"/>
        <w:rPr>
          <w:rFonts w:ascii="Bookman Old Style" w:hAnsi="Bookman Old Style"/>
          <w:strike/>
          <w:color w:val="FF0000"/>
          <w:sz w:val="22"/>
          <w:szCs w:val="22"/>
        </w:rPr>
      </w:pPr>
    </w:p>
    <w:p w:rsidR="00915968" w:rsidRPr="00930FA6" w:rsidRDefault="00915968" w:rsidP="00915968">
      <w:pPr>
        <w:numPr>
          <w:ilvl w:val="0"/>
          <w:numId w:val="1"/>
        </w:numPr>
        <w:tabs>
          <w:tab w:val="clear" w:pos="1800"/>
          <w:tab w:val="num" w:pos="2160"/>
        </w:tabs>
        <w:ind w:left="2160"/>
        <w:jc w:val="both"/>
        <w:rPr>
          <w:rFonts w:ascii="Bookman Old Style" w:hAnsi="Bookman Old Style"/>
          <w:strike/>
          <w:color w:val="FF0000"/>
          <w:sz w:val="22"/>
          <w:szCs w:val="22"/>
        </w:rPr>
      </w:pPr>
      <w:r w:rsidRPr="00930FA6">
        <w:rPr>
          <w:rFonts w:ascii="Bookman Old Style" w:hAnsi="Bookman Old Style"/>
          <w:strike/>
          <w:color w:val="FF0000"/>
          <w:sz w:val="22"/>
          <w:szCs w:val="22"/>
        </w:rPr>
        <w:t xml:space="preserve">The project shall comply with the requirements of the Mono County Land Clearing, Earthwork and Drainage Facilities </w:t>
      </w:r>
      <w:r w:rsidRPr="00930FA6">
        <w:rPr>
          <w:rFonts w:ascii="Bookman Old Style" w:hAnsi="Bookman Old Style"/>
          <w:strike/>
          <w:color w:val="FF0000"/>
          <w:sz w:val="22"/>
          <w:szCs w:val="22"/>
        </w:rPr>
        <w:lastRenderedPageBreak/>
        <w:t>Ordinance and the Pollution of Waters Ordinance, as well as with the requirements of the Lahontan Regional Water Quality Control Board. The project shall not substantially degrade water quality; substantially degrade or deplete groundwater resources; contaminate a public water supply; interfere substantially with groundwater recharge; involve the use, production or disposal of materials which pose a hazard to people or animal or plant populations in the area affected; or cause substantial flooding, erosion, or siltation. Projects having potential for such water-related impacts shall provide a water resource impact study which identifies potential impacts, and proposes project alternatives or measures to mitigate the potential impacts.</w:t>
      </w:r>
    </w:p>
    <w:p w:rsidR="00915968" w:rsidRPr="00930FA6" w:rsidRDefault="00915968" w:rsidP="00915968">
      <w:pPr>
        <w:ind w:left="2160"/>
        <w:jc w:val="both"/>
        <w:rPr>
          <w:rFonts w:ascii="Bookman Old Style" w:hAnsi="Bookman Old Style"/>
          <w:strike/>
          <w:color w:val="FF0000"/>
          <w:sz w:val="22"/>
          <w:szCs w:val="22"/>
        </w:rPr>
      </w:pPr>
    </w:p>
    <w:p w:rsidR="00915968" w:rsidRPr="00930FA6" w:rsidRDefault="00915968" w:rsidP="00915968">
      <w:pPr>
        <w:pStyle w:val="ListParagraph"/>
        <w:numPr>
          <w:ilvl w:val="0"/>
          <w:numId w:val="3"/>
        </w:numPr>
        <w:jc w:val="both"/>
        <w:rPr>
          <w:rFonts w:ascii="Bookman Old Style" w:hAnsi="Bookman Old Style"/>
          <w:strike/>
          <w:color w:val="FF0000"/>
          <w:sz w:val="22"/>
          <w:szCs w:val="22"/>
        </w:rPr>
      </w:pPr>
      <w:r w:rsidRPr="00930FA6">
        <w:rPr>
          <w:rFonts w:ascii="Bookman Old Style" w:hAnsi="Bookman Old Style"/>
          <w:strike/>
          <w:color w:val="FF0000"/>
          <w:sz w:val="22"/>
          <w:szCs w:val="22"/>
        </w:rPr>
        <w:t>The project shall not have a substantial, demonstrable negative aesthetic effect, and must comply with the design review standards established in accordance with Action 3.1, Policy 3. Projects having potential visual impacts shall provide a visual impact study which identifies potential visual effects, and proposes project alternatives or measures to mitigate the potential impacts.</w:t>
      </w:r>
    </w:p>
    <w:p w:rsidR="00C22696" w:rsidRPr="00930FA6" w:rsidRDefault="00C22696" w:rsidP="00C22696">
      <w:pPr>
        <w:pStyle w:val="ListParagraph"/>
        <w:ind w:left="2160"/>
        <w:jc w:val="both"/>
        <w:rPr>
          <w:rFonts w:ascii="Bookman Old Style" w:hAnsi="Bookman Old Style"/>
          <w:strike/>
          <w:color w:val="FF0000"/>
          <w:sz w:val="22"/>
          <w:szCs w:val="22"/>
        </w:rPr>
      </w:pPr>
    </w:p>
    <w:p w:rsidR="00915968" w:rsidRPr="00930FA6" w:rsidRDefault="00915968" w:rsidP="00915968">
      <w:pPr>
        <w:pStyle w:val="ListParagraph"/>
        <w:numPr>
          <w:ilvl w:val="0"/>
          <w:numId w:val="3"/>
        </w:numPr>
        <w:jc w:val="both"/>
        <w:rPr>
          <w:rFonts w:ascii="Bookman Old Style" w:hAnsi="Bookman Old Style"/>
          <w:strike/>
          <w:color w:val="FF0000"/>
          <w:sz w:val="22"/>
          <w:szCs w:val="22"/>
        </w:rPr>
      </w:pPr>
      <w:r w:rsidRPr="00930FA6">
        <w:rPr>
          <w:rFonts w:ascii="Bookman Old Style" w:hAnsi="Bookman Old Style"/>
          <w:strike/>
          <w:color w:val="FF0000"/>
          <w:sz w:val="22"/>
          <w:szCs w:val="22"/>
        </w:rPr>
        <w:t>The project shall not interfere substantially with the movement of any resident or migratory fish or wildlife species, nor substantially diminish habitat for fish, wildlife or plants. Projects having potential fish and wildlife impacts shall provide an impact study which identifies potential fish and wildlife impacts, and proposes project alternatives or measures to mitigate the potential impacts.</w:t>
      </w:r>
    </w:p>
    <w:p w:rsidR="00915968" w:rsidRPr="00930FA6" w:rsidRDefault="00915968" w:rsidP="00915968">
      <w:pPr>
        <w:ind w:left="2160" w:hanging="360"/>
        <w:jc w:val="both"/>
        <w:rPr>
          <w:rFonts w:ascii="Bookman Old Style" w:hAnsi="Bookman Old Style"/>
          <w:strike/>
          <w:color w:val="FF0000"/>
          <w:sz w:val="22"/>
          <w:szCs w:val="22"/>
        </w:rPr>
      </w:pPr>
    </w:p>
    <w:p w:rsidR="00915968" w:rsidRPr="00930FA6" w:rsidRDefault="00915968" w:rsidP="00915968">
      <w:pPr>
        <w:numPr>
          <w:ilvl w:val="0"/>
          <w:numId w:val="3"/>
        </w:numPr>
        <w:jc w:val="both"/>
        <w:rPr>
          <w:rFonts w:ascii="Bookman Old Style" w:hAnsi="Bookman Old Style"/>
          <w:strike/>
          <w:color w:val="FF0000"/>
          <w:sz w:val="22"/>
          <w:szCs w:val="22"/>
        </w:rPr>
      </w:pPr>
      <w:r w:rsidRPr="00930FA6">
        <w:rPr>
          <w:rFonts w:ascii="Bookman Old Style" w:hAnsi="Bookman Old Style"/>
          <w:strike/>
          <w:color w:val="FF0000"/>
          <w:sz w:val="22"/>
          <w:szCs w:val="22"/>
        </w:rPr>
        <w:t>The project shall not conflict with established or planned recreational uses of the area.</w:t>
      </w:r>
    </w:p>
    <w:p w:rsidR="00915968" w:rsidRPr="00930FA6" w:rsidRDefault="00915968" w:rsidP="00915968">
      <w:pPr>
        <w:ind w:left="720"/>
        <w:jc w:val="both"/>
        <w:rPr>
          <w:rFonts w:ascii="Bookman Old Style" w:hAnsi="Bookman Old Style"/>
          <w:sz w:val="22"/>
          <w:szCs w:val="22"/>
        </w:rPr>
      </w:pPr>
    </w:p>
    <w:p w:rsidR="00915968" w:rsidRPr="00930FA6" w:rsidRDefault="00915968" w:rsidP="00915968">
      <w:pPr>
        <w:ind w:left="720"/>
        <w:jc w:val="both"/>
        <w:rPr>
          <w:rFonts w:ascii="Bookman Old Style" w:hAnsi="Bookman Old Style"/>
          <w:b/>
          <w:sz w:val="22"/>
          <w:szCs w:val="22"/>
        </w:rPr>
      </w:pPr>
      <w:r w:rsidRPr="00930FA6">
        <w:rPr>
          <w:rFonts w:ascii="Bookman Old Style" w:hAnsi="Bookman Old Style"/>
          <w:b/>
          <w:sz w:val="22"/>
          <w:szCs w:val="22"/>
          <w:u w:val="single"/>
        </w:rPr>
        <w:t>Policy 4</w:t>
      </w:r>
      <w:r w:rsidRPr="00930FA6">
        <w:rPr>
          <w:rFonts w:ascii="Bookman Old Style" w:hAnsi="Bookman Old Style"/>
          <w:b/>
          <w:sz w:val="22"/>
          <w:szCs w:val="22"/>
        </w:rPr>
        <w:t>: Retain the existing privately owned land base in the Antelope Valley.</w:t>
      </w:r>
    </w:p>
    <w:p w:rsidR="00915968" w:rsidRPr="00930FA6" w:rsidRDefault="00915968" w:rsidP="00915968">
      <w:pPr>
        <w:ind w:left="720"/>
        <w:jc w:val="both"/>
        <w:rPr>
          <w:rFonts w:ascii="Bookman Old Style" w:hAnsi="Bookman Old Style"/>
          <w:sz w:val="22"/>
          <w:szCs w:val="22"/>
        </w:rPr>
      </w:pPr>
    </w:p>
    <w:p w:rsidR="00915968" w:rsidRPr="00930FA6" w:rsidRDefault="00915968" w:rsidP="00915968">
      <w:pPr>
        <w:ind w:left="1440"/>
        <w:jc w:val="both"/>
        <w:rPr>
          <w:rFonts w:ascii="Bookman Old Style" w:hAnsi="Bookman Old Style"/>
          <w:strike/>
          <w:color w:val="FF0000"/>
          <w:sz w:val="22"/>
          <w:szCs w:val="22"/>
        </w:rPr>
      </w:pPr>
      <w:r w:rsidRPr="00930FA6">
        <w:rPr>
          <w:rFonts w:ascii="Bookman Old Style" w:hAnsi="Bookman Old Style"/>
          <w:i/>
          <w:strike/>
          <w:color w:val="FF0000"/>
          <w:sz w:val="22"/>
          <w:szCs w:val="22"/>
        </w:rPr>
        <w:t>Action 4.1</w:t>
      </w:r>
      <w:r w:rsidRPr="00930FA6">
        <w:rPr>
          <w:rFonts w:ascii="Bookman Old Style" w:hAnsi="Bookman Old Style"/>
          <w:strike/>
          <w:color w:val="FF0000"/>
          <w:sz w:val="22"/>
          <w:szCs w:val="22"/>
        </w:rPr>
        <w:t>: Support a policy of no net loss of private land in the Antelope Valley.</w:t>
      </w:r>
    </w:p>
    <w:p w:rsidR="00915968" w:rsidRPr="00930FA6" w:rsidRDefault="00915968" w:rsidP="00915968">
      <w:pPr>
        <w:ind w:left="1440"/>
        <w:jc w:val="both"/>
        <w:rPr>
          <w:rFonts w:ascii="Bookman Old Style" w:hAnsi="Bookman Old Style"/>
          <w:sz w:val="22"/>
          <w:szCs w:val="22"/>
        </w:rPr>
      </w:pPr>
    </w:p>
    <w:p w:rsidR="00915968" w:rsidRPr="00575E57" w:rsidRDefault="00915968" w:rsidP="00915968">
      <w:pPr>
        <w:ind w:left="1440"/>
        <w:jc w:val="both"/>
        <w:rPr>
          <w:rFonts w:ascii="Bookman Old Style" w:hAnsi="Bookman Old Style"/>
          <w:b/>
          <w:strike/>
          <w:color w:val="FF0000"/>
          <w:sz w:val="22"/>
          <w:szCs w:val="22"/>
        </w:rPr>
      </w:pPr>
      <w:r w:rsidRPr="00575E57">
        <w:rPr>
          <w:rFonts w:ascii="Bookman Old Style" w:hAnsi="Bookman Old Style"/>
          <w:b/>
          <w:i/>
          <w:strike/>
          <w:color w:val="FF0000"/>
          <w:sz w:val="22"/>
          <w:szCs w:val="22"/>
        </w:rPr>
        <w:t>Action 4.2</w:t>
      </w:r>
      <w:r w:rsidRPr="00575E57">
        <w:rPr>
          <w:rFonts w:ascii="Bookman Old Style" w:hAnsi="Bookman Old Style"/>
          <w:b/>
          <w:strike/>
          <w:color w:val="FF0000"/>
          <w:sz w:val="22"/>
          <w:szCs w:val="22"/>
        </w:rPr>
        <w:t>: Oppose private land acquisitions by federal agencies within the Antelope Valley unless comparable land in the region is made available for disposal to private ownership. Exceptions to this policy may be considered if the land acquisitions are consistent with the overall goal for the Antelope Valley.</w:t>
      </w:r>
    </w:p>
    <w:p w:rsidR="00915968" w:rsidRPr="00575E57" w:rsidRDefault="00915968" w:rsidP="00915968">
      <w:pPr>
        <w:ind w:left="1440"/>
        <w:jc w:val="both"/>
        <w:rPr>
          <w:rFonts w:ascii="Bookman Old Style" w:hAnsi="Bookman Old Style"/>
          <w:b/>
          <w:strike/>
          <w:color w:val="FF0000"/>
          <w:sz w:val="22"/>
          <w:szCs w:val="22"/>
        </w:rPr>
      </w:pPr>
    </w:p>
    <w:p w:rsidR="00915968" w:rsidRPr="00575E57" w:rsidRDefault="00915968" w:rsidP="00915968">
      <w:pPr>
        <w:ind w:left="1440"/>
        <w:jc w:val="both"/>
        <w:rPr>
          <w:rFonts w:ascii="Bookman Old Style" w:hAnsi="Bookman Old Style"/>
          <w:b/>
          <w:strike/>
          <w:color w:val="FF0000"/>
          <w:sz w:val="22"/>
          <w:szCs w:val="22"/>
        </w:rPr>
      </w:pPr>
      <w:r w:rsidRPr="00575E57">
        <w:rPr>
          <w:rFonts w:ascii="Bookman Old Style" w:hAnsi="Bookman Old Style"/>
          <w:b/>
          <w:i/>
          <w:strike/>
          <w:color w:val="FF0000"/>
          <w:sz w:val="22"/>
          <w:szCs w:val="22"/>
        </w:rPr>
        <w:t>Action 4.3</w:t>
      </w:r>
      <w:r w:rsidRPr="00575E57">
        <w:rPr>
          <w:rFonts w:ascii="Bookman Old Style" w:hAnsi="Bookman Old Style"/>
          <w:b/>
          <w:strike/>
          <w:color w:val="FF0000"/>
          <w:sz w:val="22"/>
          <w:szCs w:val="22"/>
        </w:rPr>
        <w:t>: Facilitate acquisition of BLM administered public lands south of the county landfill, east of Eastside Lane, and north of Walker, for community expansion, in a manner consistent with the overall goal for the Antelope Valley.</w:t>
      </w:r>
    </w:p>
    <w:p w:rsidR="00915968" w:rsidRPr="00575E57" w:rsidRDefault="00915968" w:rsidP="00915968">
      <w:pPr>
        <w:jc w:val="both"/>
        <w:rPr>
          <w:rFonts w:ascii="Bookman Old Style" w:hAnsi="Bookman Old Style"/>
          <w:strike/>
          <w:color w:val="FF0000"/>
          <w:sz w:val="22"/>
          <w:szCs w:val="22"/>
        </w:rPr>
      </w:pPr>
    </w:p>
    <w:p w:rsidR="00FC519D" w:rsidRPr="00930FA6" w:rsidRDefault="00FC519D" w:rsidP="00915968">
      <w:pPr>
        <w:ind w:left="720"/>
        <w:jc w:val="both"/>
        <w:rPr>
          <w:rFonts w:ascii="Bookman Old Style" w:hAnsi="Bookman Old Style"/>
          <w:sz w:val="22"/>
          <w:szCs w:val="22"/>
          <w:u w:val="single"/>
        </w:rPr>
      </w:pPr>
    </w:p>
    <w:p w:rsidR="00FD5C83" w:rsidRPr="00930FA6" w:rsidRDefault="00FD5C83" w:rsidP="00FD5C83">
      <w:pPr>
        <w:pStyle w:val="NormalWeb"/>
        <w:ind w:left="540"/>
        <w:jc w:val="both"/>
        <w:rPr>
          <w:rFonts w:ascii="Bookman Old Style" w:hAnsi="Bookman Old Style" w:cs="Tahoma"/>
          <w:i/>
          <w:sz w:val="22"/>
          <w:szCs w:val="22"/>
        </w:rPr>
      </w:pPr>
      <w:r w:rsidRPr="00930FA6">
        <w:rPr>
          <w:rFonts w:ascii="Bookman Old Style" w:hAnsi="Bookman Old Style" w:cs="Tahoma"/>
          <w:i/>
          <w:sz w:val="22"/>
          <w:szCs w:val="22"/>
          <w:u w:val="single"/>
        </w:rPr>
        <w:lastRenderedPageBreak/>
        <w:t>Policy 5</w:t>
      </w:r>
      <w:r w:rsidRPr="00930FA6">
        <w:rPr>
          <w:rFonts w:ascii="Bookman Old Style" w:hAnsi="Bookman Old Style" w:cs="Tahoma"/>
          <w:i/>
          <w:sz w:val="22"/>
          <w:szCs w:val="22"/>
        </w:rPr>
        <w:t>: Encourage the use of alternative energy and communications innovations.</w:t>
      </w:r>
    </w:p>
    <w:p w:rsidR="00FD5C83" w:rsidRPr="00930FA6" w:rsidRDefault="00FD5C83" w:rsidP="00FD5C83">
      <w:pPr>
        <w:pStyle w:val="NormalWeb"/>
        <w:ind w:left="1080"/>
        <w:jc w:val="both"/>
        <w:rPr>
          <w:rFonts w:ascii="Bookman Old Style" w:hAnsi="Bookman Old Style" w:cs="Tahoma"/>
          <w:i/>
          <w:sz w:val="22"/>
          <w:szCs w:val="22"/>
        </w:rPr>
      </w:pPr>
      <w:r w:rsidRPr="00930FA6">
        <w:rPr>
          <w:rFonts w:ascii="Bookman Old Style" w:hAnsi="Bookman Old Style" w:cs="Tahoma"/>
          <w:i/>
          <w:sz w:val="22"/>
          <w:szCs w:val="22"/>
        </w:rPr>
        <w:t>Action 5.1: Mobile or satellite-based communication sources may be substituted for conventional land-based sources in satisfying land development conditions.</w:t>
      </w:r>
    </w:p>
    <w:p w:rsidR="00FD5C83" w:rsidRPr="00930FA6" w:rsidRDefault="00FD5C83" w:rsidP="00FD5C83">
      <w:pPr>
        <w:pStyle w:val="NormalWeb"/>
        <w:ind w:left="1080"/>
        <w:jc w:val="both"/>
        <w:rPr>
          <w:rFonts w:ascii="Bookman Old Style" w:hAnsi="Bookman Old Style" w:cs="Tahoma"/>
          <w:i/>
          <w:sz w:val="22"/>
          <w:szCs w:val="22"/>
        </w:rPr>
      </w:pPr>
      <w:r w:rsidRPr="00930FA6">
        <w:rPr>
          <w:rFonts w:ascii="Bookman Old Style" w:hAnsi="Bookman Old Style" w:cs="Tahoma"/>
          <w:i/>
          <w:sz w:val="22"/>
          <w:szCs w:val="22"/>
        </w:rPr>
        <w:t>Parcels that will not have conventional land-based sources extended to the property shall have that information prominently noticed on the map.</w:t>
      </w:r>
    </w:p>
    <w:p w:rsidR="00FD5C83" w:rsidRPr="00930FA6" w:rsidRDefault="00FD5C83" w:rsidP="00FD5C83">
      <w:pPr>
        <w:pStyle w:val="NormalWeb"/>
        <w:ind w:left="1080"/>
        <w:jc w:val="both"/>
        <w:rPr>
          <w:rFonts w:ascii="Bookman Old Style" w:hAnsi="Bookman Old Style" w:cs="Tahoma"/>
          <w:i/>
          <w:sz w:val="22"/>
          <w:szCs w:val="22"/>
        </w:rPr>
      </w:pPr>
      <w:r w:rsidRPr="00930FA6">
        <w:rPr>
          <w:rFonts w:ascii="Bookman Old Style" w:hAnsi="Bookman Old Style" w:cs="Tahoma"/>
          <w:i/>
          <w:sz w:val="22"/>
          <w:szCs w:val="22"/>
        </w:rPr>
        <w:t>All conventional communication lines subsequently installed shall be underground.</w:t>
      </w:r>
    </w:p>
    <w:p w:rsidR="00FD5C83" w:rsidRPr="00930FA6" w:rsidRDefault="00FD5C83" w:rsidP="00FD5C83">
      <w:pPr>
        <w:pStyle w:val="NormalWeb"/>
        <w:ind w:left="1080"/>
        <w:jc w:val="both"/>
        <w:rPr>
          <w:rFonts w:ascii="Bookman Old Style" w:hAnsi="Bookman Old Style" w:cs="Tahoma"/>
          <w:i/>
          <w:sz w:val="22"/>
          <w:szCs w:val="22"/>
        </w:rPr>
      </w:pPr>
      <w:r w:rsidRPr="00930FA6">
        <w:rPr>
          <w:rFonts w:ascii="Bookman Old Style" w:hAnsi="Bookman Old Style" w:cs="Tahoma"/>
          <w:i/>
          <w:sz w:val="22"/>
          <w:szCs w:val="22"/>
        </w:rPr>
        <w:t>Action 5.2: Alternative energy (e.g., solar, wind, water, etc.) systems may be substituted for conventional power in satisfying land development conditions.</w:t>
      </w:r>
    </w:p>
    <w:p w:rsidR="00FD5C83" w:rsidRPr="00930FA6" w:rsidRDefault="00FD5C83" w:rsidP="00FD5C83">
      <w:pPr>
        <w:pStyle w:val="NormalWeb"/>
        <w:ind w:left="1080"/>
        <w:jc w:val="both"/>
        <w:rPr>
          <w:rFonts w:ascii="Bookman Old Style" w:hAnsi="Bookman Old Style" w:cs="Tahoma"/>
          <w:i/>
          <w:sz w:val="22"/>
          <w:szCs w:val="22"/>
        </w:rPr>
      </w:pPr>
      <w:r w:rsidRPr="00930FA6">
        <w:rPr>
          <w:rFonts w:ascii="Bookman Old Style" w:hAnsi="Bookman Old Style" w:cs="Tahoma"/>
          <w:i/>
          <w:sz w:val="22"/>
          <w:szCs w:val="22"/>
        </w:rPr>
        <w:t>Parcels that will not have conventional power lines extended to the property shall have that information prominently noticed on the map.</w:t>
      </w:r>
    </w:p>
    <w:p w:rsidR="00FD5C83" w:rsidRPr="00930FA6" w:rsidRDefault="00FD5C83" w:rsidP="00FD5C83">
      <w:pPr>
        <w:pStyle w:val="NormalWeb"/>
        <w:ind w:left="1080"/>
        <w:jc w:val="both"/>
        <w:rPr>
          <w:rFonts w:ascii="Bookman Old Style" w:hAnsi="Bookman Old Style" w:cs="Tahoma"/>
          <w:i/>
          <w:sz w:val="22"/>
          <w:szCs w:val="22"/>
        </w:rPr>
      </w:pPr>
      <w:r w:rsidRPr="00930FA6">
        <w:rPr>
          <w:rFonts w:ascii="Bookman Old Style" w:hAnsi="Bookman Old Style" w:cs="Tahoma"/>
          <w:i/>
          <w:sz w:val="22"/>
          <w:szCs w:val="22"/>
        </w:rPr>
        <w:t xml:space="preserve">Action 5.3: Proposed parcels that have existing street frontage with existing power lines along either side of that street frontage shall not be conditioned </w:t>
      </w:r>
      <w:proofErr w:type="gramStart"/>
      <w:r w:rsidRPr="00930FA6">
        <w:rPr>
          <w:rFonts w:ascii="Bookman Old Style" w:hAnsi="Bookman Old Style" w:cs="Tahoma"/>
          <w:i/>
          <w:sz w:val="22"/>
          <w:szCs w:val="22"/>
        </w:rPr>
        <w:t>with</w:t>
      </w:r>
      <w:proofErr w:type="gramEnd"/>
      <w:r w:rsidRPr="00930FA6">
        <w:rPr>
          <w:rFonts w:ascii="Bookman Old Style" w:hAnsi="Bookman Old Style" w:cs="Tahoma"/>
          <w:i/>
          <w:sz w:val="22"/>
          <w:szCs w:val="22"/>
        </w:rPr>
        <w:t xml:space="preserve"> bringing conventional power across the street or onto the property.</w:t>
      </w:r>
    </w:p>
    <w:p w:rsidR="00915968" w:rsidRPr="00930FA6" w:rsidRDefault="00915968" w:rsidP="00915968">
      <w:pPr>
        <w:jc w:val="both"/>
        <w:rPr>
          <w:rFonts w:ascii="Bookman Old Style" w:hAnsi="Bookman Old Style"/>
          <w:sz w:val="22"/>
          <w:szCs w:val="22"/>
        </w:rPr>
      </w:pPr>
    </w:p>
    <w:p w:rsidR="00915968" w:rsidRPr="00930FA6" w:rsidRDefault="00915968" w:rsidP="00915968">
      <w:pPr>
        <w:keepNext/>
        <w:jc w:val="both"/>
        <w:rPr>
          <w:rFonts w:ascii="Bookman Old Style" w:hAnsi="Bookman Old Style"/>
          <w:b/>
          <w:szCs w:val="24"/>
        </w:rPr>
      </w:pPr>
      <w:r w:rsidRPr="00930FA6">
        <w:rPr>
          <w:rFonts w:ascii="Bookman Old Style" w:hAnsi="Bookman Old Style"/>
          <w:b/>
          <w:szCs w:val="24"/>
        </w:rPr>
        <w:t>Objective B</w:t>
      </w:r>
    </w:p>
    <w:p w:rsidR="00915968" w:rsidRPr="00930FA6" w:rsidRDefault="00915968" w:rsidP="00915968">
      <w:pPr>
        <w:keepNext/>
        <w:jc w:val="both"/>
        <w:rPr>
          <w:rFonts w:ascii="Bookman Old Style" w:hAnsi="Bookman Old Style"/>
          <w:b/>
          <w:sz w:val="22"/>
          <w:szCs w:val="22"/>
        </w:rPr>
      </w:pPr>
      <w:r w:rsidRPr="00930FA6">
        <w:rPr>
          <w:rFonts w:ascii="Bookman Old Style" w:hAnsi="Bookman Old Style"/>
          <w:b/>
          <w:sz w:val="22"/>
          <w:szCs w:val="22"/>
        </w:rPr>
        <w:t xml:space="preserve">Maintain the scenic, </w:t>
      </w:r>
      <w:r w:rsidR="00A273B6">
        <w:rPr>
          <w:rFonts w:ascii="Bookman Old Style" w:hAnsi="Bookman Old Style"/>
          <w:b/>
          <w:color w:val="FF0000"/>
          <w:sz w:val="22"/>
          <w:szCs w:val="22"/>
        </w:rPr>
        <w:t>historic</w:t>
      </w:r>
      <w:r w:rsidR="00A273B6">
        <w:rPr>
          <w:rStyle w:val="FootnoteReference"/>
          <w:rFonts w:ascii="Bookman Old Style" w:hAnsi="Bookman Old Style"/>
          <w:b/>
          <w:color w:val="FF0000"/>
          <w:szCs w:val="22"/>
        </w:rPr>
        <w:footnoteReference w:id="1"/>
      </w:r>
      <w:r w:rsidR="00A273B6">
        <w:rPr>
          <w:rFonts w:ascii="Bookman Old Style" w:hAnsi="Bookman Old Style"/>
          <w:b/>
          <w:color w:val="FF0000"/>
          <w:sz w:val="22"/>
          <w:szCs w:val="22"/>
        </w:rPr>
        <w:t xml:space="preserve">, </w:t>
      </w:r>
      <w:r w:rsidRPr="00930FA6">
        <w:rPr>
          <w:rFonts w:ascii="Bookman Old Style" w:hAnsi="Bookman Old Style"/>
          <w:b/>
          <w:sz w:val="22"/>
          <w:szCs w:val="22"/>
        </w:rPr>
        <w:t>agricultural, and natural resource</w:t>
      </w:r>
      <w:r w:rsidR="00A273B6" w:rsidRPr="00A273B6">
        <w:rPr>
          <w:rStyle w:val="FootnoteReference"/>
          <w:rFonts w:ascii="Bookman Old Style" w:hAnsi="Bookman Old Style"/>
          <w:b/>
          <w:color w:val="FF0000"/>
          <w:szCs w:val="22"/>
        </w:rPr>
        <w:footnoteReference w:id="2"/>
      </w:r>
      <w:r w:rsidRPr="00930FA6">
        <w:rPr>
          <w:rFonts w:ascii="Bookman Old Style" w:hAnsi="Bookman Old Style"/>
          <w:b/>
          <w:sz w:val="22"/>
          <w:szCs w:val="22"/>
        </w:rPr>
        <w:t xml:space="preserve"> values in the Valley.</w:t>
      </w:r>
    </w:p>
    <w:p w:rsidR="00915968" w:rsidRPr="00930FA6" w:rsidRDefault="00915968" w:rsidP="00915968">
      <w:pPr>
        <w:jc w:val="both"/>
        <w:rPr>
          <w:rFonts w:ascii="Bookman Old Style" w:hAnsi="Bookman Old Style"/>
          <w:b/>
          <w:sz w:val="22"/>
          <w:szCs w:val="22"/>
        </w:rPr>
      </w:pPr>
    </w:p>
    <w:p w:rsidR="00915968" w:rsidRPr="00930FA6" w:rsidRDefault="00915968" w:rsidP="00915968">
      <w:pPr>
        <w:ind w:left="720"/>
        <w:jc w:val="both"/>
        <w:rPr>
          <w:rFonts w:ascii="Bookman Old Style" w:hAnsi="Bookman Old Style"/>
          <w:b/>
          <w:sz w:val="22"/>
          <w:szCs w:val="22"/>
        </w:rPr>
      </w:pPr>
      <w:r w:rsidRPr="00930FA6">
        <w:rPr>
          <w:rFonts w:ascii="Bookman Old Style" w:hAnsi="Bookman Old Style"/>
          <w:b/>
          <w:sz w:val="22"/>
          <w:szCs w:val="22"/>
          <w:u w:val="single"/>
        </w:rPr>
        <w:t>Policy 1</w:t>
      </w:r>
      <w:r w:rsidRPr="00930FA6">
        <w:rPr>
          <w:rFonts w:ascii="Bookman Old Style" w:hAnsi="Bookman Old Style"/>
          <w:b/>
          <w:sz w:val="22"/>
          <w:szCs w:val="22"/>
        </w:rPr>
        <w:t>: Maintain and enhance scenic resources in the Antelope Valley.</w:t>
      </w:r>
    </w:p>
    <w:p w:rsidR="00915968" w:rsidRPr="00930FA6" w:rsidRDefault="00915968" w:rsidP="00915968">
      <w:pPr>
        <w:ind w:left="720"/>
        <w:jc w:val="both"/>
        <w:rPr>
          <w:rFonts w:ascii="Bookman Old Style" w:hAnsi="Bookman Old Style"/>
          <w:b/>
          <w:sz w:val="22"/>
          <w:szCs w:val="22"/>
        </w:rPr>
      </w:pPr>
    </w:p>
    <w:p w:rsidR="00915968" w:rsidRPr="00930FA6" w:rsidRDefault="00915968" w:rsidP="00915968">
      <w:pPr>
        <w:ind w:left="1440"/>
        <w:jc w:val="both"/>
        <w:rPr>
          <w:rFonts w:ascii="Bookman Old Style" w:hAnsi="Bookman Old Style"/>
          <w:b/>
          <w:sz w:val="22"/>
          <w:szCs w:val="22"/>
        </w:rPr>
      </w:pPr>
      <w:r w:rsidRPr="00930FA6">
        <w:rPr>
          <w:rFonts w:ascii="Bookman Old Style" w:hAnsi="Bookman Old Style"/>
          <w:b/>
          <w:i/>
          <w:sz w:val="22"/>
          <w:szCs w:val="22"/>
        </w:rPr>
        <w:t>Action 1.1</w:t>
      </w:r>
      <w:r w:rsidRPr="00930FA6">
        <w:rPr>
          <w:rFonts w:ascii="Bookman Old Style" w:hAnsi="Bookman Old Style"/>
          <w:b/>
          <w:sz w:val="22"/>
          <w:szCs w:val="22"/>
        </w:rPr>
        <w:t>: In order to protect and enhance important scenic resources and scenic highway corridors, designate such areas in the Antelope Valley for Open Space, Agriculture, or Resource Management.</w:t>
      </w:r>
    </w:p>
    <w:p w:rsidR="00915968" w:rsidRPr="00930FA6" w:rsidRDefault="00915968" w:rsidP="00915968">
      <w:pPr>
        <w:ind w:left="1440"/>
        <w:jc w:val="both"/>
        <w:rPr>
          <w:rFonts w:ascii="Bookman Old Style" w:hAnsi="Bookman Old Style"/>
          <w:b/>
          <w:sz w:val="22"/>
          <w:szCs w:val="22"/>
        </w:rPr>
      </w:pPr>
    </w:p>
    <w:p w:rsidR="00915968" w:rsidRPr="00930FA6" w:rsidRDefault="00915968" w:rsidP="00915968">
      <w:pPr>
        <w:ind w:left="1440"/>
        <w:jc w:val="both"/>
        <w:rPr>
          <w:rFonts w:ascii="Bookman Old Style" w:hAnsi="Bookman Old Style"/>
          <w:b/>
          <w:sz w:val="22"/>
          <w:szCs w:val="22"/>
        </w:rPr>
      </w:pPr>
      <w:r w:rsidRPr="00930FA6">
        <w:rPr>
          <w:rFonts w:ascii="Bookman Old Style" w:hAnsi="Bookman Old Style"/>
          <w:b/>
          <w:i/>
          <w:sz w:val="22"/>
          <w:szCs w:val="22"/>
        </w:rPr>
        <w:t>Action 1.2</w:t>
      </w:r>
      <w:r w:rsidRPr="00930FA6">
        <w:rPr>
          <w:rFonts w:ascii="Bookman Old Style" w:hAnsi="Bookman Old Style"/>
          <w:b/>
          <w:sz w:val="22"/>
          <w:szCs w:val="22"/>
        </w:rPr>
        <w:t>: Encourage private landowners with visually significant property to grant or sell a conservation easement to a land conservation organization to protect the land as open space.</w:t>
      </w:r>
    </w:p>
    <w:p w:rsidR="00915968" w:rsidRPr="00930FA6" w:rsidRDefault="00915968" w:rsidP="00915968">
      <w:pPr>
        <w:ind w:left="1440"/>
        <w:jc w:val="both"/>
        <w:rPr>
          <w:rFonts w:ascii="Bookman Old Style" w:hAnsi="Bookman Old Style"/>
          <w:b/>
          <w:sz w:val="22"/>
          <w:szCs w:val="22"/>
        </w:rPr>
      </w:pPr>
    </w:p>
    <w:p w:rsidR="00915968" w:rsidRPr="00930FA6" w:rsidRDefault="00915968" w:rsidP="00915968">
      <w:pPr>
        <w:ind w:left="1440"/>
        <w:jc w:val="both"/>
        <w:rPr>
          <w:rFonts w:ascii="Bookman Old Style" w:hAnsi="Bookman Old Style"/>
          <w:b/>
          <w:sz w:val="22"/>
          <w:szCs w:val="22"/>
        </w:rPr>
      </w:pPr>
      <w:r w:rsidRPr="00930FA6">
        <w:rPr>
          <w:rFonts w:ascii="Bookman Old Style" w:hAnsi="Bookman Old Style"/>
          <w:b/>
          <w:i/>
          <w:sz w:val="22"/>
          <w:szCs w:val="22"/>
        </w:rPr>
        <w:t>Action 1.3</w:t>
      </w:r>
      <w:r w:rsidRPr="00930FA6">
        <w:rPr>
          <w:rFonts w:ascii="Bookman Old Style" w:hAnsi="Bookman Old Style"/>
          <w:b/>
          <w:sz w:val="22"/>
          <w:szCs w:val="22"/>
        </w:rPr>
        <w:t>: Continue to use land use designations and subdivision regulations to preserve open space for scenic purposes.</w:t>
      </w:r>
    </w:p>
    <w:p w:rsidR="00915968" w:rsidRPr="00930FA6" w:rsidRDefault="00915968" w:rsidP="00915968">
      <w:pPr>
        <w:ind w:left="1440"/>
        <w:jc w:val="both"/>
        <w:rPr>
          <w:rFonts w:ascii="Bookman Old Style" w:hAnsi="Bookman Old Style"/>
          <w:b/>
          <w:sz w:val="22"/>
          <w:szCs w:val="22"/>
        </w:rPr>
      </w:pPr>
    </w:p>
    <w:p w:rsidR="00915968" w:rsidRPr="00930FA6" w:rsidRDefault="00915968" w:rsidP="00915968">
      <w:pPr>
        <w:ind w:left="1440"/>
        <w:jc w:val="both"/>
        <w:rPr>
          <w:rFonts w:ascii="Bookman Old Style" w:hAnsi="Bookman Old Style"/>
          <w:b/>
          <w:sz w:val="22"/>
          <w:szCs w:val="22"/>
        </w:rPr>
      </w:pPr>
      <w:r w:rsidRPr="00930FA6">
        <w:rPr>
          <w:rFonts w:ascii="Bookman Old Style" w:hAnsi="Bookman Old Style"/>
          <w:b/>
          <w:i/>
          <w:sz w:val="22"/>
          <w:szCs w:val="22"/>
        </w:rPr>
        <w:t>Action 1.4</w:t>
      </w:r>
      <w:r w:rsidRPr="00930FA6">
        <w:rPr>
          <w:rFonts w:ascii="Bookman Old Style" w:hAnsi="Bookman Old Style"/>
          <w:b/>
          <w:sz w:val="22"/>
          <w:szCs w:val="22"/>
        </w:rPr>
        <w:t>: Conserve scenic highway corridors by maintaining and expanding large lot land use designations in areas within view of scenic highways.</w:t>
      </w:r>
    </w:p>
    <w:p w:rsidR="00915968" w:rsidRPr="00930FA6" w:rsidRDefault="00915968" w:rsidP="00915968">
      <w:pPr>
        <w:ind w:left="720"/>
        <w:jc w:val="both"/>
        <w:rPr>
          <w:rFonts w:ascii="Bookman Old Style" w:hAnsi="Bookman Old Style"/>
          <w:b/>
          <w:sz w:val="22"/>
          <w:szCs w:val="22"/>
        </w:rPr>
      </w:pPr>
    </w:p>
    <w:p w:rsidR="00915968" w:rsidRPr="00930FA6" w:rsidRDefault="00915968" w:rsidP="00915968">
      <w:pPr>
        <w:ind w:left="720"/>
        <w:jc w:val="both"/>
        <w:rPr>
          <w:rFonts w:ascii="Bookman Old Style" w:hAnsi="Bookman Old Style"/>
          <w:b/>
          <w:sz w:val="22"/>
          <w:szCs w:val="22"/>
        </w:rPr>
      </w:pPr>
      <w:r w:rsidRPr="00930FA6">
        <w:rPr>
          <w:rFonts w:ascii="Bookman Old Style" w:hAnsi="Bookman Old Style"/>
          <w:b/>
          <w:sz w:val="22"/>
          <w:szCs w:val="22"/>
          <w:u w:val="single"/>
        </w:rPr>
        <w:t>Policy 2</w:t>
      </w:r>
      <w:r w:rsidRPr="00930FA6">
        <w:rPr>
          <w:rFonts w:ascii="Bookman Old Style" w:hAnsi="Bookman Old Style"/>
          <w:b/>
          <w:sz w:val="22"/>
          <w:szCs w:val="22"/>
        </w:rPr>
        <w:t>: Preserve the agricultural lands and natural resource lands in the Antelope Valley.</w:t>
      </w:r>
    </w:p>
    <w:p w:rsidR="00915968" w:rsidRPr="00930FA6" w:rsidRDefault="00915968" w:rsidP="00915968">
      <w:pPr>
        <w:ind w:left="720"/>
        <w:jc w:val="both"/>
        <w:rPr>
          <w:rFonts w:ascii="Bookman Old Style" w:hAnsi="Bookman Old Style"/>
          <w:b/>
          <w:sz w:val="22"/>
          <w:szCs w:val="22"/>
        </w:rPr>
      </w:pPr>
    </w:p>
    <w:p w:rsidR="00915968" w:rsidRPr="00575E57" w:rsidRDefault="00915968" w:rsidP="00915968">
      <w:pPr>
        <w:ind w:left="1440"/>
        <w:jc w:val="both"/>
        <w:rPr>
          <w:rFonts w:ascii="Bookman Old Style" w:hAnsi="Bookman Old Style"/>
          <w:b/>
          <w:strike/>
          <w:color w:val="FF0000"/>
          <w:sz w:val="22"/>
          <w:szCs w:val="22"/>
        </w:rPr>
      </w:pPr>
      <w:r w:rsidRPr="00575E57">
        <w:rPr>
          <w:rFonts w:ascii="Bookman Old Style" w:hAnsi="Bookman Old Style"/>
          <w:b/>
          <w:i/>
          <w:strike/>
          <w:color w:val="FF0000"/>
          <w:sz w:val="22"/>
          <w:szCs w:val="22"/>
        </w:rPr>
        <w:t>Action 2.1</w:t>
      </w:r>
      <w:r w:rsidRPr="00575E57">
        <w:rPr>
          <w:rFonts w:ascii="Bookman Old Style" w:hAnsi="Bookman Old Style"/>
          <w:b/>
          <w:strike/>
          <w:color w:val="FF0000"/>
          <w:sz w:val="22"/>
          <w:szCs w:val="22"/>
        </w:rPr>
        <w:t>: Designate existing agricultural lands for agricultural use in the Land Use Element, and initiate associated district Land Use Designations and Land Development Regulations amendments.</w:t>
      </w:r>
    </w:p>
    <w:p w:rsidR="00915968" w:rsidRPr="00930FA6" w:rsidRDefault="00915968" w:rsidP="00915968">
      <w:pPr>
        <w:ind w:left="1440"/>
        <w:jc w:val="both"/>
        <w:rPr>
          <w:rFonts w:ascii="Bookman Old Style" w:hAnsi="Bookman Old Style"/>
          <w:b/>
          <w:sz w:val="22"/>
          <w:szCs w:val="22"/>
        </w:rPr>
      </w:pPr>
    </w:p>
    <w:p w:rsidR="00915968" w:rsidRPr="00930FA6" w:rsidRDefault="00915968" w:rsidP="00915968">
      <w:pPr>
        <w:ind w:left="1440"/>
        <w:jc w:val="both"/>
        <w:rPr>
          <w:rFonts w:ascii="Bookman Old Style" w:hAnsi="Bookman Old Style"/>
          <w:b/>
          <w:sz w:val="22"/>
          <w:szCs w:val="22"/>
        </w:rPr>
      </w:pPr>
      <w:r w:rsidRPr="00930FA6">
        <w:rPr>
          <w:rFonts w:ascii="Bookman Old Style" w:hAnsi="Bookman Old Style"/>
          <w:b/>
          <w:i/>
          <w:sz w:val="22"/>
          <w:szCs w:val="22"/>
        </w:rPr>
        <w:t>Action 2.2</w:t>
      </w:r>
      <w:r w:rsidRPr="00930FA6">
        <w:rPr>
          <w:rFonts w:ascii="Bookman Old Style" w:hAnsi="Bookman Old Style"/>
          <w:b/>
          <w:sz w:val="22"/>
          <w:szCs w:val="22"/>
        </w:rPr>
        <w:t>: In accordance with the California Environmental Quality Act (CEQA), require the preparation of an Environmental Impact Report (EIR) for projects that may convert agricultural lands to other uses.</w:t>
      </w:r>
    </w:p>
    <w:p w:rsidR="00915968" w:rsidRPr="00930FA6" w:rsidRDefault="00915968" w:rsidP="00915968">
      <w:pPr>
        <w:ind w:left="1440"/>
        <w:jc w:val="both"/>
        <w:rPr>
          <w:rFonts w:ascii="Bookman Old Style" w:hAnsi="Bookman Old Style"/>
          <w:b/>
          <w:sz w:val="22"/>
          <w:szCs w:val="22"/>
        </w:rPr>
      </w:pPr>
    </w:p>
    <w:p w:rsidR="00915968" w:rsidRPr="00930FA6" w:rsidRDefault="00915968" w:rsidP="00915968">
      <w:pPr>
        <w:ind w:left="1440"/>
        <w:jc w:val="both"/>
        <w:rPr>
          <w:rFonts w:ascii="Bookman Old Style" w:hAnsi="Bookman Old Style"/>
          <w:b/>
          <w:sz w:val="22"/>
          <w:szCs w:val="22"/>
        </w:rPr>
      </w:pPr>
      <w:r w:rsidRPr="00930FA6">
        <w:rPr>
          <w:rFonts w:ascii="Bookman Old Style" w:hAnsi="Bookman Old Style"/>
          <w:b/>
          <w:i/>
          <w:sz w:val="22"/>
          <w:szCs w:val="22"/>
        </w:rPr>
        <w:t>Action 2.3</w:t>
      </w:r>
      <w:r w:rsidRPr="00930FA6">
        <w:rPr>
          <w:rFonts w:ascii="Bookman Old Style" w:hAnsi="Bookman Old Style"/>
          <w:b/>
          <w:sz w:val="22"/>
          <w:szCs w:val="22"/>
        </w:rPr>
        <w:t>: Encourage agricultural land owners to utilize the property tax incentives for agricultural land provided for in the county's Williamson Act program.</w:t>
      </w:r>
    </w:p>
    <w:p w:rsidR="00915968" w:rsidRPr="00930FA6" w:rsidRDefault="00915968" w:rsidP="00915968">
      <w:pPr>
        <w:ind w:left="1440"/>
        <w:jc w:val="both"/>
        <w:rPr>
          <w:rFonts w:ascii="Bookman Old Style" w:hAnsi="Bookman Old Style"/>
          <w:b/>
          <w:sz w:val="22"/>
          <w:szCs w:val="22"/>
        </w:rPr>
      </w:pPr>
    </w:p>
    <w:p w:rsidR="00915968" w:rsidRPr="00930FA6" w:rsidRDefault="00915968" w:rsidP="00915968">
      <w:pPr>
        <w:ind w:left="1440"/>
        <w:jc w:val="both"/>
        <w:rPr>
          <w:rFonts w:ascii="Bookman Old Style" w:hAnsi="Bookman Old Style"/>
          <w:b/>
          <w:sz w:val="22"/>
          <w:szCs w:val="22"/>
        </w:rPr>
      </w:pPr>
      <w:r w:rsidRPr="00930FA6">
        <w:rPr>
          <w:rFonts w:ascii="Bookman Old Style" w:hAnsi="Bookman Old Style"/>
          <w:b/>
          <w:i/>
          <w:sz w:val="22"/>
          <w:szCs w:val="22"/>
        </w:rPr>
        <w:t>Action 2.4</w:t>
      </w:r>
      <w:r w:rsidRPr="00930FA6">
        <w:rPr>
          <w:rFonts w:ascii="Bookman Old Style" w:hAnsi="Bookman Old Style"/>
          <w:b/>
          <w:sz w:val="22"/>
          <w:szCs w:val="22"/>
        </w:rPr>
        <w:t>: Inform owners of critical wildlife habitat areas of the potential for open space easements to protect such areas and of the potential for property tax adjustments.</w:t>
      </w:r>
    </w:p>
    <w:p w:rsidR="00915968" w:rsidRPr="00930FA6" w:rsidRDefault="00915968" w:rsidP="00915968">
      <w:pPr>
        <w:ind w:left="720"/>
        <w:jc w:val="both"/>
        <w:rPr>
          <w:rFonts w:ascii="Bookman Old Style" w:hAnsi="Bookman Old Style"/>
          <w:b/>
          <w:sz w:val="22"/>
          <w:szCs w:val="22"/>
        </w:rPr>
      </w:pPr>
    </w:p>
    <w:p w:rsidR="00915968" w:rsidRPr="00930FA6" w:rsidRDefault="00915968" w:rsidP="00915968">
      <w:pPr>
        <w:ind w:left="720"/>
        <w:jc w:val="both"/>
        <w:rPr>
          <w:rFonts w:ascii="Bookman Old Style" w:hAnsi="Bookman Old Style"/>
          <w:b/>
          <w:sz w:val="22"/>
          <w:szCs w:val="22"/>
        </w:rPr>
      </w:pPr>
      <w:r w:rsidRPr="00930FA6">
        <w:rPr>
          <w:rFonts w:ascii="Bookman Old Style" w:hAnsi="Bookman Old Style"/>
          <w:b/>
          <w:sz w:val="22"/>
          <w:szCs w:val="22"/>
          <w:u w:val="single"/>
        </w:rPr>
        <w:t>Policy 3</w:t>
      </w:r>
      <w:r w:rsidRPr="00930FA6">
        <w:rPr>
          <w:rFonts w:ascii="Bookman Old Style" w:hAnsi="Bookman Old Style"/>
          <w:b/>
          <w:sz w:val="22"/>
          <w:szCs w:val="22"/>
        </w:rPr>
        <w:t>: Work with appropriate agencies to manage water resources in a manner that protects natural, agricultural and recreational resources in the Antelope Valley.</w:t>
      </w:r>
    </w:p>
    <w:p w:rsidR="00915968" w:rsidRPr="00930FA6" w:rsidRDefault="00915968" w:rsidP="00915968">
      <w:pPr>
        <w:ind w:left="720"/>
        <w:jc w:val="both"/>
        <w:rPr>
          <w:rFonts w:ascii="Bookman Old Style" w:hAnsi="Bookman Old Style"/>
          <w:b/>
          <w:sz w:val="22"/>
          <w:szCs w:val="22"/>
        </w:rPr>
      </w:pPr>
    </w:p>
    <w:p w:rsidR="00915968" w:rsidRPr="00930FA6" w:rsidRDefault="00915968" w:rsidP="00915968">
      <w:pPr>
        <w:ind w:left="1440"/>
        <w:jc w:val="both"/>
        <w:rPr>
          <w:rFonts w:ascii="Bookman Old Style" w:hAnsi="Bookman Old Style"/>
          <w:b/>
          <w:strike/>
          <w:color w:val="FF0000"/>
          <w:sz w:val="22"/>
          <w:szCs w:val="22"/>
        </w:rPr>
      </w:pPr>
      <w:r w:rsidRPr="00930FA6">
        <w:rPr>
          <w:rFonts w:ascii="Bookman Old Style" w:hAnsi="Bookman Old Style"/>
          <w:b/>
          <w:i/>
          <w:strike/>
          <w:color w:val="FF0000"/>
          <w:sz w:val="22"/>
          <w:szCs w:val="22"/>
        </w:rPr>
        <w:t>Action 3.1</w:t>
      </w:r>
      <w:r w:rsidRPr="00930FA6">
        <w:rPr>
          <w:rFonts w:ascii="Bookman Old Style" w:hAnsi="Bookman Old Style"/>
          <w:b/>
          <w:strike/>
          <w:color w:val="FF0000"/>
          <w:sz w:val="22"/>
          <w:szCs w:val="22"/>
        </w:rPr>
        <w:t>: Consider establishing a Groundwater Management District to manage the groundwater resources of the Antelope Valley.</w:t>
      </w:r>
    </w:p>
    <w:p w:rsidR="008D1B7D" w:rsidRPr="00930FA6" w:rsidRDefault="008D1B7D" w:rsidP="008D1B7D">
      <w:pPr>
        <w:jc w:val="both"/>
        <w:rPr>
          <w:rFonts w:ascii="Bookman Old Style" w:hAnsi="Bookman Old Style"/>
          <w:b/>
          <w:sz w:val="22"/>
          <w:szCs w:val="22"/>
        </w:rPr>
      </w:pPr>
    </w:p>
    <w:p w:rsidR="00915968" w:rsidRPr="00930FA6" w:rsidRDefault="00915968" w:rsidP="00915968">
      <w:pPr>
        <w:ind w:left="1440"/>
        <w:jc w:val="both"/>
        <w:rPr>
          <w:rFonts w:ascii="Bookman Old Style" w:hAnsi="Bookman Old Style"/>
          <w:b/>
          <w:color w:val="FF0000"/>
          <w:sz w:val="22"/>
          <w:szCs w:val="22"/>
        </w:rPr>
      </w:pPr>
      <w:r w:rsidRPr="00575E57">
        <w:rPr>
          <w:rFonts w:ascii="Bookman Old Style" w:hAnsi="Bookman Old Style"/>
          <w:b/>
          <w:i/>
          <w:sz w:val="22"/>
          <w:szCs w:val="22"/>
        </w:rPr>
        <w:t>Action 3.2</w:t>
      </w:r>
      <w:r w:rsidRPr="00575E57">
        <w:rPr>
          <w:rFonts w:ascii="Bookman Old Style" w:hAnsi="Bookman Old Style"/>
          <w:b/>
          <w:sz w:val="22"/>
          <w:szCs w:val="22"/>
        </w:rPr>
        <w:t xml:space="preserve">: Work with the Lahontan RWQCB and other appropriate agencies to require appropriate actions to ensure that future development does not degrade water quality </w:t>
      </w:r>
      <w:r w:rsidR="00A63C33" w:rsidRPr="00575E57">
        <w:rPr>
          <w:rFonts w:ascii="Bookman Old Style" w:hAnsi="Bookman Old Style"/>
          <w:b/>
          <w:color w:val="FF0000"/>
          <w:sz w:val="22"/>
          <w:szCs w:val="22"/>
        </w:rPr>
        <w:t xml:space="preserve">or impair adequate water quantity </w:t>
      </w:r>
      <w:r w:rsidRPr="00575E57">
        <w:rPr>
          <w:rFonts w:ascii="Bookman Old Style" w:hAnsi="Bookman Old Style"/>
          <w:b/>
          <w:sz w:val="22"/>
          <w:szCs w:val="22"/>
        </w:rPr>
        <w:t>in the area</w:t>
      </w:r>
      <w:r w:rsidRPr="00575E57">
        <w:rPr>
          <w:rFonts w:ascii="Bookman Old Style" w:hAnsi="Bookman Old Style"/>
          <w:b/>
          <w:color w:val="FF0000"/>
          <w:sz w:val="22"/>
          <w:szCs w:val="22"/>
        </w:rPr>
        <w:t>.</w:t>
      </w:r>
      <w:r w:rsidR="00A63C33" w:rsidRPr="00575E57">
        <w:rPr>
          <w:rFonts w:ascii="Bookman Old Style" w:hAnsi="Bookman Old Style"/>
          <w:b/>
          <w:color w:val="FF0000"/>
          <w:sz w:val="22"/>
          <w:szCs w:val="22"/>
        </w:rPr>
        <w:t xml:space="preserve"> </w:t>
      </w:r>
      <w:r w:rsidR="00575E57">
        <w:rPr>
          <w:rFonts w:ascii="Bookman Old Style" w:hAnsi="Bookman Old Style"/>
          <w:b/>
          <w:color w:val="FF0000"/>
          <w:sz w:val="22"/>
          <w:szCs w:val="22"/>
        </w:rPr>
        <w:t>Resources</w:t>
      </w:r>
      <w:r w:rsidR="00A63C33" w:rsidRPr="00930FA6">
        <w:rPr>
          <w:rFonts w:ascii="Bookman Old Style" w:hAnsi="Bookman Old Style"/>
          <w:b/>
          <w:color w:val="FF0000"/>
          <w:sz w:val="22"/>
          <w:szCs w:val="22"/>
        </w:rPr>
        <w:t xml:space="preserve"> should be sought to provide suitable statistical benchmarks for refresh rates and other technical data for </w:t>
      </w:r>
      <w:r w:rsidR="00372A96" w:rsidRPr="00930FA6">
        <w:rPr>
          <w:rFonts w:ascii="Bookman Old Style" w:hAnsi="Bookman Old Style"/>
          <w:b/>
          <w:color w:val="FF0000"/>
          <w:sz w:val="22"/>
          <w:szCs w:val="22"/>
        </w:rPr>
        <w:t>proper agency review.</w:t>
      </w:r>
    </w:p>
    <w:p w:rsidR="00915968" w:rsidRPr="00930FA6" w:rsidRDefault="00915968" w:rsidP="00915968">
      <w:pPr>
        <w:ind w:left="1440"/>
        <w:jc w:val="both"/>
        <w:rPr>
          <w:rFonts w:ascii="Bookman Old Style" w:hAnsi="Bookman Old Style"/>
          <w:b/>
          <w:sz w:val="22"/>
          <w:szCs w:val="22"/>
        </w:rPr>
      </w:pPr>
    </w:p>
    <w:p w:rsidR="00915968" w:rsidRPr="00575E57" w:rsidRDefault="00915968" w:rsidP="00915968">
      <w:pPr>
        <w:ind w:left="1440"/>
        <w:jc w:val="both"/>
        <w:rPr>
          <w:rFonts w:ascii="Bookman Old Style" w:hAnsi="Bookman Old Style"/>
          <w:b/>
          <w:sz w:val="22"/>
          <w:szCs w:val="22"/>
        </w:rPr>
      </w:pPr>
      <w:r w:rsidRPr="00575E57">
        <w:rPr>
          <w:rFonts w:ascii="Bookman Old Style" w:hAnsi="Bookman Old Style"/>
          <w:b/>
          <w:i/>
          <w:sz w:val="22"/>
          <w:szCs w:val="22"/>
        </w:rPr>
        <w:t>Action 3.3</w:t>
      </w:r>
      <w:r w:rsidRPr="00575E57">
        <w:rPr>
          <w:rFonts w:ascii="Bookman Old Style" w:hAnsi="Bookman Old Style"/>
          <w:b/>
          <w:sz w:val="22"/>
          <w:szCs w:val="22"/>
        </w:rPr>
        <w:t>: Work with the Walker River Irrigation District, adjacent Nevada Counties, and other appropriate agencies in developing a water management plan for Topaz Reservoir.</w:t>
      </w:r>
    </w:p>
    <w:p w:rsidR="00C22696" w:rsidRPr="00930FA6" w:rsidRDefault="00C22696" w:rsidP="00915968">
      <w:pPr>
        <w:ind w:left="1440"/>
        <w:jc w:val="both"/>
        <w:rPr>
          <w:rFonts w:ascii="Bookman Old Style" w:hAnsi="Bookman Old Style"/>
          <w:b/>
          <w:sz w:val="22"/>
          <w:szCs w:val="22"/>
        </w:rPr>
      </w:pPr>
    </w:p>
    <w:p w:rsidR="00915968" w:rsidRPr="00930FA6" w:rsidRDefault="00915968" w:rsidP="00915968">
      <w:pPr>
        <w:ind w:left="720"/>
        <w:jc w:val="both"/>
        <w:rPr>
          <w:rFonts w:ascii="Bookman Old Style" w:hAnsi="Bookman Old Style"/>
          <w:b/>
          <w:sz w:val="22"/>
          <w:szCs w:val="22"/>
        </w:rPr>
      </w:pPr>
    </w:p>
    <w:p w:rsidR="00915968" w:rsidRPr="00930FA6" w:rsidRDefault="00915968" w:rsidP="00915968">
      <w:pPr>
        <w:ind w:left="720"/>
        <w:jc w:val="both"/>
        <w:rPr>
          <w:rFonts w:ascii="Bookman Old Style" w:hAnsi="Bookman Old Style"/>
          <w:b/>
          <w:sz w:val="22"/>
          <w:szCs w:val="22"/>
        </w:rPr>
      </w:pPr>
      <w:bookmarkStart w:id="4" w:name="OLE_LINK14"/>
      <w:bookmarkStart w:id="5" w:name="OLE_LINK15"/>
      <w:r w:rsidRPr="00930FA6">
        <w:rPr>
          <w:rFonts w:ascii="Bookman Old Style" w:hAnsi="Bookman Old Style"/>
          <w:b/>
          <w:sz w:val="22"/>
          <w:szCs w:val="22"/>
          <w:u w:val="single"/>
        </w:rPr>
        <w:t>Policy 4</w:t>
      </w:r>
      <w:r w:rsidRPr="00930FA6">
        <w:rPr>
          <w:rFonts w:ascii="Bookman Old Style" w:hAnsi="Bookman Old Style"/>
          <w:b/>
          <w:sz w:val="22"/>
          <w:szCs w:val="22"/>
        </w:rPr>
        <w:t>: Ensure that an adequate water supply exists for new development projects.</w:t>
      </w:r>
    </w:p>
    <w:p w:rsidR="00915968" w:rsidRPr="00930FA6" w:rsidRDefault="00915968" w:rsidP="00915968">
      <w:pPr>
        <w:ind w:left="720"/>
        <w:jc w:val="both"/>
        <w:rPr>
          <w:rFonts w:ascii="Bookman Old Style" w:hAnsi="Bookman Old Style"/>
          <w:b/>
          <w:sz w:val="22"/>
          <w:szCs w:val="22"/>
        </w:rPr>
      </w:pPr>
    </w:p>
    <w:p w:rsidR="00915968" w:rsidRPr="00930FA6" w:rsidRDefault="00915968" w:rsidP="00915968">
      <w:pPr>
        <w:ind w:left="1440"/>
        <w:jc w:val="both"/>
        <w:rPr>
          <w:rFonts w:ascii="Bookman Old Style" w:hAnsi="Bookman Old Style"/>
          <w:b/>
          <w:sz w:val="22"/>
          <w:szCs w:val="22"/>
        </w:rPr>
      </w:pPr>
      <w:r w:rsidRPr="00930FA6">
        <w:rPr>
          <w:rFonts w:ascii="Bookman Old Style" w:hAnsi="Bookman Old Style"/>
          <w:b/>
          <w:i/>
          <w:sz w:val="22"/>
          <w:szCs w:val="22"/>
        </w:rPr>
        <w:t>Action 4.1</w:t>
      </w:r>
      <w:r w:rsidRPr="00930FA6">
        <w:rPr>
          <w:rFonts w:ascii="Bookman Old Style" w:hAnsi="Bookman Old Style"/>
          <w:b/>
          <w:sz w:val="22"/>
          <w:szCs w:val="22"/>
        </w:rPr>
        <w:t xml:space="preserve">: As a condition of approval, require </w:t>
      </w:r>
      <w:r w:rsidRPr="00930FA6">
        <w:rPr>
          <w:rFonts w:ascii="Bookman Old Style" w:hAnsi="Bookman Old Style"/>
          <w:b/>
          <w:strike/>
          <w:color w:val="FF0000"/>
          <w:sz w:val="22"/>
          <w:szCs w:val="22"/>
        </w:rPr>
        <w:t>development</w:t>
      </w:r>
      <w:r w:rsidRPr="00930FA6">
        <w:rPr>
          <w:rFonts w:ascii="Bookman Old Style" w:hAnsi="Bookman Old Style"/>
          <w:b/>
          <w:sz w:val="22"/>
          <w:szCs w:val="22"/>
        </w:rPr>
        <w:t xml:space="preserve"> projects to demonstrate that sufficient water exists to serve both domestic and fire flow needs </w:t>
      </w:r>
      <w:r w:rsidRPr="00930FA6">
        <w:rPr>
          <w:rFonts w:ascii="Bookman Old Style" w:hAnsi="Bookman Old Style"/>
          <w:b/>
          <w:strike/>
          <w:color w:val="FF0000"/>
          <w:sz w:val="22"/>
          <w:szCs w:val="22"/>
        </w:rPr>
        <w:t>of the development</w:t>
      </w:r>
      <w:r w:rsidRPr="00930FA6">
        <w:rPr>
          <w:rFonts w:ascii="Bookman Old Style" w:hAnsi="Bookman Old Style"/>
          <w:b/>
          <w:color w:val="FF0000"/>
          <w:sz w:val="22"/>
          <w:szCs w:val="22"/>
        </w:rPr>
        <w:t xml:space="preserve"> </w:t>
      </w:r>
      <w:r w:rsidRPr="00930FA6">
        <w:rPr>
          <w:rFonts w:ascii="Bookman Old Style" w:hAnsi="Bookman Old Style"/>
          <w:b/>
          <w:sz w:val="22"/>
          <w:szCs w:val="22"/>
        </w:rPr>
        <w:t xml:space="preserve">and that use of the water will not deplete or degrade water supplies </w:t>
      </w:r>
      <w:r w:rsidRPr="00930FA6">
        <w:rPr>
          <w:rFonts w:ascii="Bookman Old Style" w:hAnsi="Bookman Old Style"/>
          <w:b/>
          <w:strike/>
          <w:color w:val="FF0000"/>
          <w:sz w:val="22"/>
          <w:szCs w:val="22"/>
        </w:rPr>
        <w:t>in the surrounding area</w:t>
      </w:r>
      <w:r w:rsidR="00C95446" w:rsidRPr="00930FA6">
        <w:rPr>
          <w:rFonts w:ascii="Bookman Old Style" w:hAnsi="Bookman Old Style"/>
          <w:b/>
          <w:color w:val="FF0000"/>
          <w:sz w:val="22"/>
          <w:szCs w:val="22"/>
        </w:rPr>
        <w:t xml:space="preserve"> for wells within a 500</w:t>
      </w:r>
      <w:r w:rsidR="00575E57">
        <w:rPr>
          <w:rFonts w:ascii="Bookman Old Style" w:hAnsi="Bookman Old Style"/>
          <w:b/>
          <w:color w:val="FF0000"/>
          <w:sz w:val="22"/>
          <w:szCs w:val="22"/>
        </w:rPr>
        <w:t>’</w:t>
      </w:r>
      <w:r w:rsidR="00C95446" w:rsidRPr="00930FA6">
        <w:rPr>
          <w:rFonts w:ascii="Bookman Old Style" w:hAnsi="Bookman Old Style"/>
          <w:b/>
          <w:color w:val="FF0000"/>
          <w:sz w:val="22"/>
          <w:szCs w:val="22"/>
        </w:rPr>
        <w:t xml:space="preserve"> radius (residential projects creating fewer than f</w:t>
      </w:r>
      <w:r w:rsidR="00575E57">
        <w:rPr>
          <w:rFonts w:ascii="Bookman Old Style" w:hAnsi="Bookman Old Style"/>
          <w:b/>
          <w:color w:val="FF0000"/>
          <w:sz w:val="22"/>
          <w:szCs w:val="22"/>
        </w:rPr>
        <w:t>ive</w:t>
      </w:r>
      <w:r w:rsidR="00C95446" w:rsidRPr="00930FA6">
        <w:rPr>
          <w:rFonts w:ascii="Bookman Old Style" w:hAnsi="Bookman Old Style"/>
          <w:b/>
          <w:color w:val="FF0000"/>
          <w:sz w:val="22"/>
          <w:szCs w:val="22"/>
        </w:rPr>
        <w:t xml:space="preserve"> parcels shall be exempt)</w:t>
      </w:r>
      <w:r w:rsidR="00C95446" w:rsidRPr="00930FA6">
        <w:rPr>
          <w:rFonts w:ascii="Bookman Old Style" w:hAnsi="Bookman Old Style"/>
          <w:b/>
          <w:sz w:val="22"/>
          <w:szCs w:val="22"/>
        </w:rPr>
        <w:t>.</w:t>
      </w:r>
    </w:p>
    <w:bookmarkEnd w:id="4"/>
    <w:bookmarkEnd w:id="5"/>
    <w:p w:rsidR="00915968" w:rsidRPr="00930FA6" w:rsidRDefault="00915968" w:rsidP="00915968">
      <w:pPr>
        <w:ind w:left="720"/>
        <w:jc w:val="both"/>
        <w:rPr>
          <w:rFonts w:ascii="Bookman Old Style" w:hAnsi="Bookman Old Style"/>
          <w:b/>
          <w:sz w:val="22"/>
          <w:szCs w:val="22"/>
        </w:rPr>
      </w:pPr>
    </w:p>
    <w:p w:rsidR="00915968" w:rsidRPr="00930FA6" w:rsidRDefault="00915968" w:rsidP="00915968">
      <w:pPr>
        <w:ind w:left="720"/>
        <w:jc w:val="both"/>
        <w:rPr>
          <w:rFonts w:ascii="Bookman Old Style" w:hAnsi="Bookman Old Style"/>
          <w:b/>
          <w:sz w:val="22"/>
          <w:szCs w:val="22"/>
        </w:rPr>
      </w:pPr>
      <w:r w:rsidRPr="00930FA6">
        <w:rPr>
          <w:rFonts w:ascii="Bookman Old Style" w:hAnsi="Bookman Old Style"/>
          <w:b/>
          <w:sz w:val="22"/>
          <w:szCs w:val="22"/>
          <w:u w:val="single"/>
        </w:rPr>
        <w:t>Policy 5</w:t>
      </w:r>
      <w:r w:rsidRPr="00930FA6">
        <w:rPr>
          <w:rFonts w:ascii="Bookman Old Style" w:hAnsi="Bookman Old Style"/>
          <w:b/>
          <w:sz w:val="22"/>
          <w:szCs w:val="22"/>
        </w:rPr>
        <w:t>: Work with appropriate agencies to manage fish and wildlife resources within the Antelope Valley.</w:t>
      </w:r>
    </w:p>
    <w:p w:rsidR="00915968" w:rsidRPr="00930FA6" w:rsidRDefault="00915968" w:rsidP="00915968">
      <w:pPr>
        <w:ind w:left="720"/>
        <w:jc w:val="both"/>
        <w:rPr>
          <w:rFonts w:ascii="Bookman Old Style" w:hAnsi="Bookman Old Style"/>
          <w:b/>
          <w:sz w:val="22"/>
          <w:szCs w:val="22"/>
        </w:rPr>
      </w:pPr>
    </w:p>
    <w:p w:rsidR="00915968" w:rsidRPr="00930FA6" w:rsidRDefault="00915968" w:rsidP="00915968">
      <w:pPr>
        <w:ind w:left="720"/>
        <w:jc w:val="both"/>
        <w:rPr>
          <w:rFonts w:ascii="Bookman Old Style" w:hAnsi="Bookman Old Style"/>
          <w:b/>
          <w:sz w:val="22"/>
          <w:szCs w:val="22"/>
        </w:rPr>
      </w:pPr>
      <w:r w:rsidRPr="00930FA6">
        <w:rPr>
          <w:rFonts w:ascii="Bookman Old Style" w:hAnsi="Bookman Old Style"/>
          <w:b/>
          <w:sz w:val="22"/>
          <w:szCs w:val="22"/>
          <w:u w:val="single"/>
        </w:rPr>
        <w:t>Policy 6</w:t>
      </w:r>
      <w:r w:rsidRPr="00930FA6">
        <w:rPr>
          <w:rFonts w:ascii="Bookman Old Style" w:hAnsi="Bookman Old Style"/>
          <w:b/>
          <w:sz w:val="22"/>
          <w:szCs w:val="22"/>
        </w:rPr>
        <w:t>: Preserve rural character of lands within the Antelope Valley</w:t>
      </w:r>
    </w:p>
    <w:p w:rsidR="00915968" w:rsidRPr="00930FA6" w:rsidRDefault="00915968" w:rsidP="00915968">
      <w:pPr>
        <w:ind w:left="720"/>
        <w:jc w:val="both"/>
        <w:rPr>
          <w:rFonts w:ascii="Bookman Old Style" w:hAnsi="Bookman Old Style"/>
          <w:b/>
          <w:sz w:val="22"/>
          <w:szCs w:val="22"/>
        </w:rPr>
      </w:pPr>
    </w:p>
    <w:p w:rsidR="00915968" w:rsidRPr="00930FA6" w:rsidRDefault="00915968" w:rsidP="00915968">
      <w:pPr>
        <w:ind w:left="1440"/>
        <w:jc w:val="both"/>
        <w:rPr>
          <w:rFonts w:ascii="Bookman Old Style" w:hAnsi="Bookman Old Style"/>
          <w:b/>
          <w:sz w:val="22"/>
          <w:szCs w:val="22"/>
        </w:rPr>
      </w:pPr>
      <w:r w:rsidRPr="00930FA6">
        <w:rPr>
          <w:rFonts w:ascii="Bookman Old Style" w:hAnsi="Bookman Old Style"/>
          <w:b/>
          <w:sz w:val="22"/>
          <w:szCs w:val="22"/>
          <w:u w:val="single"/>
        </w:rPr>
        <w:t>Action 6.1</w:t>
      </w:r>
      <w:r w:rsidRPr="00930FA6">
        <w:rPr>
          <w:rFonts w:ascii="Bookman Old Style" w:hAnsi="Bookman Old Style"/>
          <w:b/>
          <w:sz w:val="22"/>
          <w:szCs w:val="22"/>
        </w:rPr>
        <w:t>: Allow the storage of heavy equipment on parcels greater than five acres in the Antelope Valley for personal on-site use or community benefit.</w:t>
      </w:r>
    </w:p>
    <w:p w:rsidR="008B362B" w:rsidRPr="00930FA6" w:rsidRDefault="008B362B" w:rsidP="00915968">
      <w:pPr>
        <w:ind w:left="1440"/>
        <w:jc w:val="both"/>
        <w:rPr>
          <w:rFonts w:ascii="Bookman Old Style" w:hAnsi="Bookman Old Style"/>
          <w:b/>
          <w:sz w:val="22"/>
          <w:szCs w:val="22"/>
        </w:rPr>
      </w:pPr>
    </w:p>
    <w:p w:rsidR="008B362B" w:rsidRPr="00930FA6" w:rsidRDefault="00C42FE6" w:rsidP="00915968">
      <w:pPr>
        <w:ind w:left="1440"/>
        <w:jc w:val="both"/>
        <w:rPr>
          <w:rFonts w:ascii="Bookman Old Style" w:hAnsi="Bookman Old Style"/>
          <w:b/>
          <w:color w:val="FF0000"/>
          <w:sz w:val="22"/>
          <w:szCs w:val="22"/>
        </w:rPr>
      </w:pPr>
      <w:r w:rsidRPr="00930FA6">
        <w:rPr>
          <w:rFonts w:ascii="Bookman Old Style" w:hAnsi="Bookman Old Style"/>
          <w:b/>
          <w:color w:val="FF0000"/>
          <w:sz w:val="22"/>
          <w:szCs w:val="22"/>
        </w:rPr>
        <w:t>Action 6.2</w:t>
      </w:r>
      <w:r w:rsidR="008044E8" w:rsidRPr="00930FA6">
        <w:rPr>
          <w:rFonts w:ascii="Bookman Old Style" w:hAnsi="Bookman Old Style"/>
          <w:b/>
          <w:color w:val="FF0000"/>
          <w:sz w:val="22"/>
          <w:szCs w:val="22"/>
        </w:rPr>
        <w:t xml:space="preserve">: </w:t>
      </w:r>
      <w:r w:rsidR="00D0334F">
        <w:rPr>
          <w:rFonts w:ascii="Bookman Old Style" w:hAnsi="Bookman Old Style"/>
          <w:b/>
          <w:color w:val="FF0000"/>
          <w:sz w:val="22"/>
          <w:szCs w:val="22"/>
        </w:rPr>
        <w:t xml:space="preserve">Require approval </w:t>
      </w:r>
      <w:r>
        <w:rPr>
          <w:rFonts w:ascii="Bookman Old Style" w:hAnsi="Bookman Old Style"/>
          <w:b/>
          <w:color w:val="FF0000"/>
          <w:sz w:val="22"/>
          <w:szCs w:val="22"/>
        </w:rPr>
        <w:t xml:space="preserve">solely </w:t>
      </w:r>
      <w:r w:rsidR="00D0334F">
        <w:rPr>
          <w:rFonts w:ascii="Bookman Old Style" w:hAnsi="Bookman Old Style"/>
          <w:b/>
          <w:color w:val="FF0000"/>
          <w:sz w:val="22"/>
          <w:szCs w:val="22"/>
        </w:rPr>
        <w:t>by</w:t>
      </w:r>
      <w:r w:rsidR="007079EE">
        <w:rPr>
          <w:rFonts w:ascii="Bookman Old Style" w:hAnsi="Bookman Old Style"/>
          <w:b/>
          <w:color w:val="FF0000"/>
          <w:sz w:val="22"/>
          <w:szCs w:val="22"/>
        </w:rPr>
        <w:t xml:space="preserve"> Antelope Valley voters </w:t>
      </w:r>
      <w:r>
        <w:rPr>
          <w:rFonts w:ascii="Bookman Old Style" w:hAnsi="Bookman Old Style"/>
          <w:b/>
          <w:color w:val="FF0000"/>
          <w:sz w:val="22"/>
          <w:szCs w:val="22"/>
        </w:rPr>
        <w:t xml:space="preserve">for </w:t>
      </w:r>
      <w:r w:rsidR="003F6E6D">
        <w:rPr>
          <w:rFonts w:ascii="Bookman Old Style" w:hAnsi="Bookman Old Style"/>
          <w:b/>
          <w:color w:val="FF0000"/>
          <w:sz w:val="22"/>
          <w:szCs w:val="22"/>
        </w:rPr>
        <w:t xml:space="preserve">residential </w:t>
      </w:r>
      <w:r w:rsidR="00372A96" w:rsidRPr="00930FA6">
        <w:rPr>
          <w:rFonts w:ascii="Bookman Old Style" w:hAnsi="Bookman Old Style"/>
          <w:b/>
          <w:color w:val="FF0000"/>
          <w:sz w:val="22"/>
          <w:szCs w:val="22"/>
        </w:rPr>
        <w:t>development</w:t>
      </w:r>
      <w:r w:rsidR="007079EE">
        <w:rPr>
          <w:rFonts w:ascii="Bookman Old Style" w:hAnsi="Bookman Old Style"/>
          <w:b/>
          <w:color w:val="FF0000"/>
          <w:sz w:val="22"/>
          <w:szCs w:val="22"/>
        </w:rPr>
        <w:t>s larger than 35 parcels</w:t>
      </w:r>
      <w:r w:rsidR="00D0334F">
        <w:rPr>
          <w:rFonts w:ascii="Bookman Old Style" w:hAnsi="Bookman Old Style"/>
          <w:b/>
          <w:color w:val="FF0000"/>
          <w:sz w:val="22"/>
          <w:szCs w:val="22"/>
        </w:rPr>
        <w:t>.</w:t>
      </w:r>
      <w:r w:rsidR="007079EE">
        <w:rPr>
          <w:rFonts w:ascii="Bookman Old Style" w:hAnsi="Bookman Old Style"/>
          <w:b/>
          <w:color w:val="FF0000"/>
          <w:sz w:val="22"/>
          <w:szCs w:val="22"/>
        </w:rPr>
        <w:t xml:space="preserve"> </w:t>
      </w:r>
      <w:r w:rsidR="00D0334F">
        <w:rPr>
          <w:rFonts w:ascii="Bookman Old Style" w:hAnsi="Bookman Old Style"/>
          <w:b/>
          <w:color w:val="FF0000"/>
          <w:sz w:val="22"/>
          <w:szCs w:val="22"/>
        </w:rPr>
        <w:t xml:space="preserve">County costs </w:t>
      </w:r>
      <w:r>
        <w:rPr>
          <w:rFonts w:ascii="Bookman Old Style" w:hAnsi="Bookman Old Style"/>
          <w:b/>
          <w:color w:val="FF0000"/>
          <w:sz w:val="22"/>
          <w:szCs w:val="22"/>
        </w:rPr>
        <w:t xml:space="preserve">associated with </w:t>
      </w:r>
      <w:r w:rsidR="00D0334F">
        <w:rPr>
          <w:rFonts w:ascii="Bookman Old Style" w:hAnsi="Bookman Old Style"/>
          <w:b/>
          <w:color w:val="FF0000"/>
          <w:sz w:val="22"/>
          <w:szCs w:val="22"/>
        </w:rPr>
        <w:t>the</w:t>
      </w:r>
      <w:r w:rsidR="00372A96" w:rsidRPr="00930FA6">
        <w:rPr>
          <w:rFonts w:ascii="Bookman Old Style" w:hAnsi="Bookman Old Style"/>
          <w:b/>
          <w:color w:val="FF0000"/>
          <w:sz w:val="22"/>
          <w:szCs w:val="22"/>
        </w:rPr>
        <w:t xml:space="preserve"> election </w:t>
      </w:r>
      <w:r>
        <w:rPr>
          <w:rFonts w:ascii="Bookman Old Style" w:hAnsi="Bookman Old Style"/>
          <w:b/>
          <w:color w:val="FF0000"/>
          <w:sz w:val="22"/>
          <w:szCs w:val="22"/>
        </w:rPr>
        <w:t>will</w:t>
      </w:r>
      <w:r w:rsidR="00D0334F">
        <w:rPr>
          <w:rFonts w:ascii="Bookman Old Style" w:hAnsi="Bookman Old Style"/>
          <w:b/>
          <w:color w:val="FF0000"/>
          <w:sz w:val="22"/>
          <w:szCs w:val="22"/>
        </w:rPr>
        <w:t xml:space="preserve"> be </w:t>
      </w:r>
      <w:r>
        <w:rPr>
          <w:rFonts w:ascii="Bookman Old Style" w:hAnsi="Bookman Old Style"/>
          <w:b/>
          <w:color w:val="FF0000"/>
          <w:sz w:val="22"/>
          <w:szCs w:val="22"/>
        </w:rPr>
        <w:t xml:space="preserve">paid </w:t>
      </w:r>
      <w:r w:rsidR="005E0429">
        <w:rPr>
          <w:rFonts w:ascii="Bookman Old Style" w:hAnsi="Bookman Old Style"/>
          <w:b/>
          <w:color w:val="FF0000"/>
          <w:sz w:val="22"/>
          <w:szCs w:val="22"/>
        </w:rPr>
        <w:t xml:space="preserve">by </w:t>
      </w:r>
      <w:r w:rsidR="00A9498C">
        <w:rPr>
          <w:rFonts w:ascii="Bookman Old Style" w:hAnsi="Bookman Old Style"/>
          <w:b/>
          <w:color w:val="FF0000"/>
          <w:sz w:val="22"/>
          <w:szCs w:val="22"/>
        </w:rPr>
        <w:t xml:space="preserve">the project </w:t>
      </w:r>
      <w:r w:rsidR="00752A2F" w:rsidRPr="00930FA6">
        <w:rPr>
          <w:rFonts w:ascii="Bookman Old Style" w:hAnsi="Bookman Old Style"/>
          <w:b/>
          <w:color w:val="FF0000"/>
          <w:sz w:val="22"/>
          <w:szCs w:val="22"/>
        </w:rPr>
        <w:t>proponent</w:t>
      </w:r>
      <w:r>
        <w:rPr>
          <w:rFonts w:ascii="Bookman Old Style" w:hAnsi="Bookman Old Style"/>
          <w:b/>
          <w:color w:val="FF0000"/>
          <w:sz w:val="22"/>
          <w:szCs w:val="22"/>
        </w:rPr>
        <w:t xml:space="preserve">. </w:t>
      </w:r>
      <w:r w:rsidR="00D0334F">
        <w:rPr>
          <w:rFonts w:ascii="Bookman Old Style" w:hAnsi="Bookman Old Style"/>
          <w:b/>
          <w:color w:val="FF0000"/>
          <w:sz w:val="22"/>
          <w:szCs w:val="22"/>
        </w:rPr>
        <w:t xml:space="preserve">County Counsel shall prepare a summary of the issue much as the Legislative Analyst does on state propositions. </w:t>
      </w:r>
      <w:r>
        <w:rPr>
          <w:rFonts w:ascii="Bookman Old Style" w:hAnsi="Bookman Old Style"/>
          <w:b/>
          <w:color w:val="FF0000"/>
          <w:sz w:val="22"/>
          <w:szCs w:val="22"/>
        </w:rPr>
        <w:t>Other County reviews are unaffected, but n</w:t>
      </w:r>
      <w:r w:rsidR="005E0429">
        <w:rPr>
          <w:rFonts w:ascii="Bookman Old Style" w:hAnsi="Bookman Old Style"/>
          <w:b/>
          <w:color w:val="FF0000"/>
          <w:sz w:val="22"/>
          <w:szCs w:val="22"/>
        </w:rPr>
        <w:t xml:space="preserve">o other non-judicial review or approval process may </w:t>
      </w:r>
      <w:r>
        <w:rPr>
          <w:rFonts w:ascii="Bookman Old Style" w:hAnsi="Bookman Old Style"/>
          <w:b/>
          <w:color w:val="FF0000"/>
          <w:sz w:val="22"/>
          <w:szCs w:val="22"/>
        </w:rPr>
        <w:t xml:space="preserve">circumvent or </w:t>
      </w:r>
      <w:r w:rsidR="005E0429">
        <w:rPr>
          <w:rFonts w:ascii="Bookman Old Style" w:hAnsi="Bookman Old Style"/>
          <w:b/>
          <w:color w:val="FF0000"/>
          <w:sz w:val="22"/>
          <w:szCs w:val="22"/>
        </w:rPr>
        <w:t xml:space="preserve">override the </w:t>
      </w:r>
      <w:r>
        <w:rPr>
          <w:rFonts w:ascii="Bookman Old Style" w:hAnsi="Bookman Old Style"/>
          <w:b/>
          <w:color w:val="FF0000"/>
          <w:sz w:val="22"/>
          <w:szCs w:val="22"/>
        </w:rPr>
        <w:t>election decision</w:t>
      </w:r>
      <w:r w:rsidR="005E0429">
        <w:rPr>
          <w:rFonts w:ascii="Bookman Old Style" w:hAnsi="Bookman Old Style"/>
          <w:b/>
          <w:color w:val="FF0000"/>
          <w:sz w:val="22"/>
          <w:szCs w:val="22"/>
        </w:rPr>
        <w:t>.</w:t>
      </w:r>
    </w:p>
    <w:p w:rsidR="00915968" w:rsidRPr="00930FA6" w:rsidRDefault="00915968" w:rsidP="00915968">
      <w:pPr>
        <w:jc w:val="both"/>
        <w:rPr>
          <w:rFonts w:ascii="Bookman Old Style" w:hAnsi="Bookman Old Style"/>
          <w:sz w:val="22"/>
          <w:szCs w:val="22"/>
        </w:rPr>
      </w:pPr>
    </w:p>
    <w:p w:rsidR="00915968" w:rsidRPr="00930FA6" w:rsidRDefault="00915968" w:rsidP="00915968">
      <w:pPr>
        <w:jc w:val="both"/>
        <w:rPr>
          <w:rFonts w:ascii="Bookman Old Style" w:hAnsi="Bookman Old Style"/>
          <w:b/>
          <w:szCs w:val="24"/>
        </w:rPr>
      </w:pPr>
      <w:r w:rsidRPr="00930FA6">
        <w:rPr>
          <w:rFonts w:ascii="Bookman Old Style" w:hAnsi="Bookman Old Style"/>
          <w:b/>
          <w:szCs w:val="24"/>
        </w:rPr>
        <w:t>Objective C</w:t>
      </w:r>
    </w:p>
    <w:p w:rsidR="00915968" w:rsidRPr="00930FA6" w:rsidRDefault="00915968" w:rsidP="00915968">
      <w:pPr>
        <w:jc w:val="both"/>
        <w:rPr>
          <w:rFonts w:ascii="Bookman Old Style" w:hAnsi="Bookman Old Style"/>
          <w:b/>
          <w:sz w:val="22"/>
          <w:szCs w:val="22"/>
        </w:rPr>
      </w:pPr>
      <w:r w:rsidRPr="00930FA6">
        <w:rPr>
          <w:rFonts w:ascii="Bookman Old Style" w:hAnsi="Bookman Old Style"/>
          <w:b/>
          <w:sz w:val="22"/>
          <w:szCs w:val="22"/>
        </w:rPr>
        <w:t>Maintain and enhance natural resource based recreational opportunities in the Valley and the surrounding area.</w:t>
      </w:r>
    </w:p>
    <w:p w:rsidR="00915968" w:rsidRPr="00930FA6" w:rsidRDefault="00915968" w:rsidP="00915968">
      <w:pPr>
        <w:jc w:val="both"/>
        <w:rPr>
          <w:rFonts w:ascii="Bookman Old Style" w:hAnsi="Bookman Old Style"/>
          <w:b/>
          <w:sz w:val="22"/>
          <w:szCs w:val="22"/>
        </w:rPr>
      </w:pPr>
    </w:p>
    <w:p w:rsidR="00915968" w:rsidRPr="00930FA6" w:rsidRDefault="00915968" w:rsidP="00915968">
      <w:pPr>
        <w:ind w:left="720"/>
        <w:jc w:val="both"/>
        <w:rPr>
          <w:rFonts w:ascii="Bookman Old Style" w:hAnsi="Bookman Old Style"/>
          <w:b/>
          <w:sz w:val="22"/>
          <w:szCs w:val="22"/>
        </w:rPr>
      </w:pPr>
      <w:r w:rsidRPr="00930FA6">
        <w:rPr>
          <w:rFonts w:ascii="Bookman Old Style" w:hAnsi="Bookman Old Style"/>
          <w:b/>
          <w:sz w:val="22"/>
          <w:szCs w:val="22"/>
          <w:u w:val="single"/>
        </w:rPr>
        <w:t>Policy 1</w:t>
      </w:r>
      <w:r w:rsidRPr="00930FA6">
        <w:rPr>
          <w:rFonts w:ascii="Bookman Old Style" w:hAnsi="Bookman Old Style"/>
          <w:b/>
          <w:sz w:val="22"/>
          <w:szCs w:val="22"/>
        </w:rPr>
        <w:t>: Work with appropriate agencies to maintain or improve natural resource base needed for recreational opportunities in the Antelope Valley and vicinity.</w:t>
      </w:r>
    </w:p>
    <w:p w:rsidR="00915968" w:rsidRPr="00930FA6" w:rsidRDefault="00915968" w:rsidP="00915968">
      <w:pPr>
        <w:ind w:left="720"/>
        <w:jc w:val="both"/>
        <w:rPr>
          <w:rFonts w:ascii="Bookman Old Style" w:hAnsi="Bookman Old Style"/>
          <w:b/>
          <w:sz w:val="22"/>
          <w:szCs w:val="22"/>
        </w:rPr>
      </w:pPr>
    </w:p>
    <w:p w:rsidR="00915968" w:rsidRPr="00930FA6" w:rsidRDefault="00915968" w:rsidP="00915968">
      <w:pPr>
        <w:ind w:left="720"/>
        <w:jc w:val="both"/>
        <w:rPr>
          <w:rFonts w:ascii="Bookman Old Style" w:hAnsi="Bookman Old Style"/>
          <w:b/>
          <w:sz w:val="22"/>
          <w:szCs w:val="22"/>
        </w:rPr>
      </w:pPr>
      <w:r w:rsidRPr="00930FA6">
        <w:rPr>
          <w:rFonts w:ascii="Bookman Old Style" w:hAnsi="Bookman Old Style"/>
          <w:b/>
          <w:sz w:val="22"/>
          <w:szCs w:val="22"/>
          <w:u w:val="single"/>
        </w:rPr>
        <w:t>Policy 2</w:t>
      </w:r>
      <w:r w:rsidRPr="00930FA6">
        <w:rPr>
          <w:rFonts w:ascii="Bookman Old Style" w:hAnsi="Bookman Old Style"/>
          <w:b/>
          <w:sz w:val="22"/>
          <w:szCs w:val="22"/>
        </w:rPr>
        <w:t>: Work with appropriate agencies to initiate recreational facility development in environmentally suitable areas.</w:t>
      </w:r>
    </w:p>
    <w:p w:rsidR="00915968" w:rsidRPr="00930FA6" w:rsidRDefault="00915968" w:rsidP="00915968">
      <w:pPr>
        <w:ind w:left="720"/>
        <w:jc w:val="both"/>
        <w:rPr>
          <w:rFonts w:ascii="Bookman Old Style" w:hAnsi="Bookman Old Style"/>
          <w:b/>
          <w:sz w:val="22"/>
          <w:szCs w:val="22"/>
        </w:rPr>
      </w:pPr>
    </w:p>
    <w:p w:rsidR="00915968" w:rsidRPr="00930FA6" w:rsidRDefault="00915968" w:rsidP="00915968">
      <w:pPr>
        <w:ind w:left="1440"/>
        <w:jc w:val="both"/>
        <w:rPr>
          <w:rFonts w:ascii="Bookman Old Style" w:hAnsi="Bookman Old Style"/>
          <w:b/>
          <w:sz w:val="22"/>
          <w:szCs w:val="22"/>
        </w:rPr>
      </w:pPr>
      <w:r w:rsidRPr="00930FA6">
        <w:rPr>
          <w:rFonts w:ascii="Bookman Old Style" w:hAnsi="Bookman Old Style"/>
          <w:b/>
          <w:i/>
          <w:sz w:val="22"/>
          <w:szCs w:val="22"/>
        </w:rPr>
        <w:t>Action 2.1</w:t>
      </w:r>
      <w:r w:rsidRPr="00930FA6">
        <w:rPr>
          <w:rFonts w:ascii="Bookman Old Style" w:hAnsi="Bookman Old Style"/>
          <w:b/>
          <w:sz w:val="22"/>
          <w:szCs w:val="22"/>
        </w:rPr>
        <w:t>: Work with the Walker River Irrigation District and other appropriate agencies to develop a recreation management plan for Topaz Lake. Potential issues to address in the plan include:</w:t>
      </w:r>
    </w:p>
    <w:p w:rsidR="00915968" w:rsidRPr="00930FA6" w:rsidRDefault="00915968" w:rsidP="00915968">
      <w:pPr>
        <w:ind w:left="1440"/>
        <w:jc w:val="both"/>
        <w:rPr>
          <w:rFonts w:ascii="Bookman Old Style" w:hAnsi="Bookman Old Style"/>
          <w:b/>
          <w:sz w:val="22"/>
          <w:szCs w:val="22"/>
        </w:rPr>
      </w:pPr>
    </w:p>
    <w:p w:rsidR="00915968" w:rsidRPr="00930FA6" w:rsidRDefault="00915968" w:rsidP="00915968">
      <w:pPr>
        <w:numPr>
          <w:ilvl w:val="1"/>
          <w:numId w:val="2"/>
        </w:numPr>
        <w:tabs>
          <w:tab w:val="clear" w:pos="2880"/>
          <w:tab w:val="num" w:pos="2160"/>
        </w:tabs>
        <w:ind w:left="2160"/>
        <w:jc w:val="both"/>
        <w:rPr>
          <w:rFonts w:ascii="Bookman Old Style" w:hAnsi="Bookman Old Style"/>
          <w:b/>
          <w:sz w:val="22"/>
          <w:szCs w:val="22"/>
        </w:rPr>
      </w:pPr>
      <w:r w:rsidRPr="00930FA6">
        <w:rPr>
          <w:rFonts w:ascii="Bookman Old Style" w:hAnsi="Bookman Old Style"/>
          <w:b/>
          <w:sz w:val="22"/>
          <w:szCs w:val="22"/>
        </w:rPr>
        <w:t>Provision of a designated boat launch area to provide boat access within California; and</w:t>
      </w:r>
    </w:p>
    <w:p w:rsidR="00915968" w:rsidRPr="00930FA6" w:rsidRDefault="00915968" w:rsidP="00915968">
      <w:pPr>
        <w:ind w:left="1080" w:hanging="360"/>
        <w:jc w:val="both"/>
        <w:rPr>
          <w:rFonts w:ascii="Bookman Old Style" w:hAnsi="Bookman Old Style"/>
          <w:b/>
          <w:sz w:val="22"/>
          <w:szCs w:val="22"/>
        </w:rPr>
      </w:pPr>
    </w:p>
    <w:p w:rsidR="00915968" w:rsidRPr="00930FA6" w:rsidRDefault="00915968" w:rsidP="00915968">
      <w:pPr>
        <w:numPr>
          <w:ilvl w:val="1"/>
          <w:numId w:val="2"/>
        </w:numPr>
        <w:tabs>
          <w:tab w:val="clear" w:pos="2880"/>
          <w:tab w:val="num" w:pos="2160"/>
        </w:tabs>
        <w:ind w:left="2160"/>
        <w:jc w:val="both"/>
        <w:rPr>
          <w:rFonts w:ascii="Bookman Old Style" w:hAnsi="Bookman Old Style"/>
          <w:b/>
          <w:sz w:val="22"/>
          <w:szCs w:val="22"/>
        </w:rPr>
      </w:pPr>
      <w:r w:rsidRPr="00930FA6">
        <w:rPr>
          <w:rFonts w:ascii="Bookman Old Style" w:hAnsi="Bookman Old Style"/>
          <w:b/>
          <w:sz w:val="22"/>
          <w:szCs w:val="22"/>
        </w:rPr>
        <w:t>Creation of restricted boating areas to provide protected water bird nesting and rearing habitats at the south end of the reservoir.</w:t>
      </w:r>
    </w:p>
    <w:p w:rsidR="00915968" w:rsidRPr="00930FA6" w:rsidRDefault="00915968" w:rsidP="00915968">
      <w:pPr>
        <w:rPr>
          <w:rFonts w:ascii="Bookman Old Style" w:hAnsi="Bookman Old Style"/>
          <w:b/>
          <w:sz w:val="22"/>
          <w:szCs w:val="22"/>
        </w:rPr>
      </w:pPr>
    </w:p>
    <w:p w:rsidR="00915968" w:rsidRPr="00930FA6" w:rsidRDefault="00262FE4" w:rsidP="00262FE4">
      <w:pPr>
        <w:ind w:left="720"/>
        <w:jc w:val="both"/>
        <w:rPr>
          <w:rFonts w:ascii="Bookman Old Style" w:hAnsi="Bookman Old Style"/>
          <w:color w:val="FF0000"/>
          <w:sz w:val="22"/>
          <w:szCs w:val="22"/>
        </w:rPr>
      </w:pPr>
      <w:proofErr w:type="gramStart"/>
      <w:r w:rsidRPr="00930FA6">
        <w:rPr>
          <w:rFonts w:ascii="Bookman Old Style" w:hAnsi="Bookman Old Style"/>
          <w:b/>
          <w:color w:val="FF0000"/>
          <w:sz w:val="22"/>
          <w:szCs w:val="22"/>
        </w:rPr>
        <w:t>Policy  3</w:t>
      </w:r>
      <w:proofErr w:type="gramEnd"/>
      <w:r w:rsidRPr="00930FA6">
        <w:rPr>
          <w:rFonts w:ascii="Bookman Old Style" w:hAnsi="Bookman Old Style"/>
          <w:b/>
          <w:color w:val="FF0000"/>
          <w:sz w:val="22"/>
          <w:szCs w:val="22"/>
        </w:rPr>
        <w:t xml:space="preserve">:  Encourage Trail Easements in the Antelope Valley under the conditions that no coercive methods shall weigh upon </w:t>
      </w:r>
      <w:r w:rsidR="0081082A" w:rsidRPr="00930FA6">
        <w:rPr>
          <w:rFonts w:ascii="Bookman Old Style" w:hAnsi="Bookman Old Style"/>
          <w:b/>
          <w:color w:val="FF0000"/>
          <w:sz w:val="22"/>
          <w:szCs w:val="22"/>
        </w:rPr>
        <w:t xml:space="preserve">project </w:t>
      </w:r>
      <w:r w:rsidRPr="00930FA6">
        <w:rPr>
          <w:rFonts w:ascii="Bookman Old Style" w:hAnsi="Bookman Old Style"/>
          <w:b/>
          <w:color w:val="FF0000"/>
          <w:sz w:val="22"/>
          <w:szCs w:val="22"/>
        </w:rPr>
        <w:t>applicants to dedicate trail easements and that eminent domain will not be used to obtain trail easements.</w:t>
      </w:r>
      <w:r w:rsidRPr="00930FA6">
        <w:rPr>
          <w:rStyle w:val="FootnoteReference"/>
          <w:rFonts w:ascii="Bookman Old Style" w:hAnsi="Bookman Old Style"/>
          <w:b/>
          <w:color w:val="FF0000"/>
          <w:szCs w:val="22"/>
        </w:rPr>
        <w:footnoteReference w:id="3"/>
      </w:r>
      <w:r w:rsidRPr="00930FA6">
        <w:rPr>
          <w:rFonts w:ascii="Bookman Old Style" w:hAnsi="Bookman Old Style"/>
          <w:b/>
          <w:color w:val="FF0000"/>
          <w:sz w:val="22"/>
          <w:szCs w:val="22"/>
        </w:rPr>
        <w:t xml:space="preserve"> </w:t>
      </w:r>
      <w:r w:rsidR="0081082A" w:rsidRPr="00930FA6">
        <w:rPr>
          <w:rFonts w:ascii="Bookman Old Style" w:hAnsi="Bookman Old Style"/>
          <w:b/>
          <w:color w:val="FF0000"/>
          <w:sz w:val="22"/>
          <w:szCs w:val="22"/>
        </w:rPr>
        <w:t>“Combined” enjoyment among users such as hikers, bicyclists, off-road vehicles, equestrians and runners shall be encouraged where practical.</w:t>
      </w:r>
    </w:p>
    <w:p w:rsidR="00255FFC" w:rsidRPr="00930FA6" w:rsidRDefault="00255FFC" w:rsidP="00255FFC">
      <w:pPr>
        <w:ind w:left="720"/>
        <w:jc w:val="both"/>
        <w:rPr>
          <w:rFonts w:ascii="Bookman Old Style" w:hAnsi="Bookman Old Style"/>
          <w:sz w:val="22"/>
          <w:szCs w:val="22"/>
        </w:rPr>
      </w:pPr>
    </w:p>
    <w:p w:rsidR="005E0429" w:rsidRDefault="005E0429" w:rsidP="0073578F">
      <w:pPr>
        <w:pStyle w:val="CM6"/>
        <w:ind w:left="720"/>
        <w:rPr>
          <w:rFonts w:cs="Times New Roman"/>
          <w:b/>
          <w:bCs/>
          <w:i/>
        </w:rPr>
      </w:pPr>
    </w:p>
    <w:p w:rsidR="0073578F" w:rsidRPr="00930FA6" w:rsidRDefault="0073578F" w:rsidP="0073578F">
      <w:pPr>
        <w:pStyle w:val="CM6"/>
        <w:ind w:left="720"/>
        <w:rPr>
          <w:rFonts w:cs="Times New Roman"/>
          <w:b/>
          <w:bCs/>
          <w:i/>
        </w:rPr>
      </w:pPr>
      <w:r w:rsidRPr="00930FA6">
        <w:rPr>
          <w:rFonts w:cs="Times New Roman"/>
          <w:b/>
          <w:bCs/>
          <w:i/>
        </w:rPr>
        <w:t>OBJECTIVE D</w:t>
      </w:r>
      <w:r w:rsidRPr="00930FA6">
        <w:rPr>
          <w:rFonts w:cs="Times New Roman"/>
          <w:b/>
          <w:bCs/>
          <w:i/>
        </w:rPr>
        <w:tab/>
      </w:r>
    </w:p>
    <w:p w:rsidR="0073578F" w:rsidRPr="00930FA6" w:rsidRDefault="0073578F" w:rsidP="0073578F">
      <w:pPr>
        <w:pStyle w:val="CM6"/>
        <w:ind w:left="720"/>
        <w:rPr>
          <w:rFonts w:cs="Times New Roman"/>
          <w:i/>
          <w:sz w:val="22"/>
          <w:szCs w:val="22"/>
        </w:rPr>
      </w:pPr>
      <w:r w:rsidRPr="00930FA6">
        <w:rPr>
          <w:rFonts w:cs="Times New Roman"/>
          <w:i/>
          <w:sz w:val="22"/>
          <w:szCs w:val="22"/>
        </w:rPr>
        <w:t xml:space="preserve">Maintain and enhance the local economy. </w:t>
      </w:r>
    </w:p>
    <w:p w:rsidR="0073578F" w:rsidRPr="00930FA6" w:rsidRDefault="0073578F" w:rsidP="0073578F">
      <w:pPr>
        <w:pStyle w:val="Default"/>
        <w:rPr>
          <w:i/>
          <w:sz w:val="22"/>
          <w:szCs w:val="22"/>
        </w:rPr>
      </w:pPr>
    </w:p>
    <w:p w:rsidR="0073578F" w:rsidRPr="00930FA6" w:rsidRDefault="0073578F" w:rsidP="0073578F">
      <w:pPr>
        <w:pStyle w:val="CM6"/>
        <w:rPr>
          <w:rFonts w:cs="Times New Roman"/>
          <w:i/>
          <w:sz w:val="22"/>
          <w:szCs w:val="22"/>
        </w:rPr>
      </w:pPr>
      <w:r w:rsidRPr="00930FA6">
        <w:rPr>
          <w:rFonts w:cs="Times New Roman"/>
          <w:i/>
          <w:sz w:val="22"/>
          <w:szCs w:val="22"/>
          <w:u w:val="single"/>
        </w:rPr>
        <w:t>Policy 1</w:t>
      </w:r>
      <w:r w:rsidRPr="00930FA6">
        <w:rPr>
          <w:rFonts w:cs="Times New Roman"/>
          <w:i/>
          <w:sz w:val="22"/>
          <w:szCs w:val="22"/>
        </w:rPr>
        <w:t>: Incubate home businesses:</w:t>
      </w:r>
    </w:p>
    <w:p w:rsidR="0073578F" w:rsidRPr="00930FA6" w:rsidRDefault="0073578F" w:rsidP="0073578F">
      <w:pPr>
        <w:pStyle w:val="Default"/>
        <w:rPr>
          <w:rFonts w:cs="Times New Roman"/>
          <w:i/>
          <w:sz w:val="22"/>
          <w:szCs w:val="22"/>
        </w:rPr>
      </w:pPr>
    </w:p>
    <w:p w:rsidR="0073578F" w:rsidRPr="00930FA6" w:rsidRDefault="0073578F" w:rsidP="0073578F">
      <w:pPr>
        <w:pStyle w:val="Default"/>
        <w:rPr>
          <w:rFonts w:cs="Times New Roman"/>
          <w:i/>
          <w:sz w:val="22"/>
          <w:szCs w:val="22"/>
        </w:rPr>
      </w:pPr>
      <w:r w:rsidRPr="00930FA6">
        <w:rPr>
          <w:rFonts w:cs="Times New Roman"/>
          <w:i/>
          <w:sz w:val="22"/>
          <w:szCs w:val="22"/>
        </w:rPr>
        <w:tab/>
        <w:t>Definition: A home business is any enterprise conducted by the resident of a parcel on which the enterprise is conducted.</w:t>
      </w:r>
    </w:p>
    <w:p w:rsidR="0073578F" w:rsidRPr="00930FA6" w:rsidRDefault="0073578F" w:rsidP="0073578F">
      <w:pPr>
        <w:pStyle w:val="Default"/>
        <w:rPr>
          <w:rFonts w:cs="Times New Roman"/>
          <w:i/>
          <w:sz w:val="22"/>
          <w:szCs w:val="22"/>
        </w:rPr>
      </w:pPr>
    </w:p>
    <w:p w:rsidR="0073578F" w:rsidRPr="00930FA6" w:rsidRDefault="0073578F" w:rsidP="0073578F">
      <w:pPr>
        <w:pStyle w:val="Default"/>
        <w:rPr>
          <w:rFonts w:cs="Times New Roman"/>
          <w:i/>
          <w:sz w:val="22"/>
          <w:szCs w:val="22"/>
        </w:rPr>
      </w:pPr>
      <w:r w:rsidRPr="00930FA6">
        <w:rPr>
          <w:rFonts w:cs="Times New Roman"/>
          <w:i/>
          <w:sz w:val="22"/>
          <w:szCs w:val="22"/>
        </w:rPr>
        <w:tab/>
        <w:t>Policy Assumption: Home businesses are to be allowed in the Antelope Valley on parcels over one acre in area, absent the determination of an actual nuisance (noise, odor etc.).</w:t>
      </w:r>
    </w:p>
    <w:p w:rsidR="0073578F" w:rsidRPr="00930FA6" w:rsidRDefault="0073578F" w:rsidP="0073578F">
      <w:pPr>
        <w:pStyle w:val="Default"/>
        <w:adjustRightInd/>
        <w:rPr>
          <w:rFonts w:cs="Times New Roman"/>
          <w:i/>
          <w:color w:val="auto"/>
          <w:sz w:val="22"/>
          <w:szCs w:val="22"/>
        </w:rPr>
      </w:pPr>
    </w:p>
    <w:p w:rsidR="0073578F" w:rsidRPr="00930FA6" w:rsidRDefault="0073578F" w:rsidP="0073578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Bookman Old Style" w:hAnsi="Bookman Old Style"/>
          <w:i/>
          <w:sz w:val="20"/>
        </w:rPr>
      </w:pPr>
      <w:r w:rsidRPr="00930FA6">
        <w:rPr>
          <w:rFonts w:ascii="Bookman Old Style" w:hAnsi="Bookman Old Style"/>
          <w:i/>
        </w:rPr>
        <w:t xml:space="preserve">A. Recognition that home businesses with business licenses are permitted in all residential and agricultural parcels.  </w:t>
      </w:r>
    </w:p>
    <w:p w:rsidR="0073578F" w:rsidRPr="00930FA6" w:rsidRDefault="0073578F" w:rsidP="0073578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Bookman Old Style" w:hAnsi="Bookman Old Style"/>
          <w:i/>
        </w:rPr>
      </w:pPr>
    </w:p>
    <w:p w:rsidR="0073578F" w:rsidRPr="00930FA6" w:rsidRDefault="0073578F" w:rsidP="0073578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Bookman Old Style" w:hAnsi="Bookman Old Style"/>
          <w:i/>
        </w:rPr>
      </w:pPr>
      <w:r w:rsidRPr="00930FA6">
        <w:rPr>
          <w:rFonts w:ascii="Bookman Old Style" w:hAnsi="Bookman Old Style"/>
          <w:i/>
        </w:rPr>
        <w:t>Business licenses and nuisance code infraction, however, may be appealed for cause through the Code Enforcement process.</w:t>
      </w:r>
      <w:r w:rsidRPr="00930FA6">
        <w:rPr>
          <w:rStyle w:val="FootnoteReference"/>
          <w:rFonts w:ascii="Bookman Old Style" w:hAnsi="Bookman Old Style"/>
          <w:i/>
        </w:rPr>
        <w:footnoteReference w:id="4"/>
      </w:r>
    </w:p>
    <w:p w:rsidR="0073578F" w:rsidRPr="00930FA6" w:rsidRDefault="0073578F" w:rsidP="0073578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Bookman Old Style" w:hAnsi="Bookman Old Style"/>
          <w:i/>
        </w:rPr>
      </w:pPr>
    </w:p>
    <w:p w:rsidR="0073578F" w:rsidRPr="00930FA6" w:rsidRDefault="0073578F" w:rsidP="0073578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Bookman Old Style" w:hAnsi="Bookman Old Style"/>
          <w:i/>
        </w:rPr>
      </w:pPr>
      <w:r w:rsidRPr="00930FA6">
        <w:rPr>
          <w:rFonts w:ascii="Bookman Old Style" w:hAnsi="Bookman Old Style"/>
          <w:i/>
        </w:rPr>
        <w:t>B.  Construction and/or use of ancillary buildings for home businesses is/are allowed, but lot coverage and building setback limitations apply.</w:t>
      </w:r>
    </w:p>
    <w:p w:rsidR="0073578F" w:rsidRPr="00930FA6" w:rsidRDefault="0073578F" w:rsidP="0073578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rPr>
          <w:rFonts w:ascii="Bookman Old Style" w:hAnsi="Bookman Old Style"/>
          <w:i/>
        </w:rPr>
      </w:pPr>
    </w:p>
    <w:p w:rsidR="0073578F" w:rsidRPr="00930FA6" w:rsidRDefault="0073578F" w:rsidP="0073578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rPr>
          <w:rFonts w:ascii="Bookman Old Style" w:hAnsi="Bookman Old Style"/>
          <w:i/>
        </w:rPr>
      </w:pPr>
      <w:r w:rsidRPr="00930FA6">
        <w:rPr>
          <w:rFonts w:ascii="Bookman Old Style" w:hAnsi="Bookman Old Style"/>
          <w:i/>
        </w:rPr>
        <w:t xml:space="preserve"> C.  Storage of materials for the use in the home business on site, and home business vehicle parking are both allowed, but not within building setback limitations. </w:t>
      </w:r>
    </w:p>
    <w:p w:rsidR="0073578F" w:rsidRPr="00930FA6" w:rsidRDefault="0073578F" w:rsidP="0073578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rPr>
          <w:rFonts w:ascii="Bookman Old Style" w:hAnsi="Bookman Old Style"/>
          <w:i/>
        </w:rPr>
      </w:pPr>
    </w:p>
    <w:p w:rsidR="0073578F" w:rsidRPr="00930FA6" w:rsidRDefault="0073578F" w:rsidP="0073578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rPr>
          <w:rFonts w:ascii="Bookman Old Style" w:hAnsi="Bookman Old Style"/>
          <w:i/>
          <w:color w:val="0000FF"/>
        </w:rPr>
      </w:pPr>
      <w:r w:rsidRPr="00930FA6">
        <w:rPr>
          <w:rFonts w:ascii="Bookman Old Style" w:hAnsi="Bookman Old Style"/>
          <w:i/>
        </w:rPr>
        <w:t xml:space="preserve"> D.  Materials used for the business may be stored in the open, but not within the building setback limitations.</w:t>
      </w:r>
      <w:r w:rsidRPr="00930FA6">
        <w:rPr>
          <w:rFonts w:ascii="Bookman Old Style" w:hAnsi="Bookman Old Style"/>
          <w:i/>
          <w:color w:val="0000FF"/>
        </w:rPr>
        <w:t xml:space="preserve"> </w:t>
      </w:r>
    </w:p>
    <w:p w:rsidR="0073578F" w:rsidRPr="00930FA6" w:rsidRDefault="0073578F" w:rsidP="0073578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rPr>
          <w:rFonts w:ascii="Bookman Old Style" w:hAnsi="Bookman Old Style"/>
          <w:i/>
          <w:color w:val="0000FF"/>
        </w:rPr>
      </w:pPr>
    </w:p>
    <w:p w:rsidR="0073578F" w:rsidRPr="00930FA6" w:rsidRDefault="0073578F" w:rsidP="0073578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rPr>
          <w:rFonts w:ascii="Bookman Old Style" w:hAnsi="Bookman Old Style"/>
          <w:i/>
        </w:rPr>
      </w:pPr>
      <w:r w:rsidRPr="00930FA6">
        <w:rPr>
          <w:rFonts w:ascii="Bookman Old Style" w:hAnsi="Bookman Old Style"/>
          <w:i/>
        </w:rPr>
        <w:t xml:space="preserve"> E.  A non-illuminated sign (8 sq. ft. or less in area) describing the business is permitted. It must be on the home business parcel, not in the right of way.</w:t>
      </w:r>
    </w:p>
    <w:p w:rsidR="0073578F" w:rsidRPr="00930FA6" w:rsidRDefault="0073578F" w:rsidP="0073578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rPr>
          <w:rFonts w:ascii="Bookman Old Style" w:hAnsi="Bookman Old Style"/>
          <w:i/>
        </w:rPr>
      </w:pPr>
    </w:p>
    <w:p w:rsidR="0073578F" w:rsidRPr="00930FA6" w:rsidRDefault="0073578F" w:rsidP="0073578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rPr>
          <w:rFonts w:ascii="Bookman Old Style" w:hAnsi="Bookman Old Style"/>
          <w:i/>
        </w:rPr>
      </w:pPr>
      <w:r w:rsidRPr="00930FA6">
        <w:rPr>
          <w:rFonts w:ascii="Bookman Old Style" w:hAnsi="Bookman Old Style"/>
          <w:i/>
        </w:rPr>
        <w:t xml:space="preserve"> F. County health and safety ordinances apply.</w:t>
      </w:r>
    </w:p>
    <w:p w:rsidR="00760D4C" w:rsidRPr="00930FA6" w:rsidRDefault="00760D4C" w:rsidP="0073578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rPr>
          <w:rFonts w:ascii="Bookman Old Style" w:hAnsi="Bookman Old Style"/>
        </w:rPr>
      </w:pPr>
    </w:p>
    <w:p w:rsidR="00B81C3B" w:rsidRDefault="00B81C3B" w:rsidP="00760D4C">
      <w:pPr>
        <w:widowControl w:val="0"/>
        <w:tabs>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b/>
          <w:color w:val="FF0000"/>
        </w:rPr>
      </w:pPr>
    </w:p>
    <w:p w:rsidR="00B81C3B" w:rsidRDefault="00B81C3B" w:rsidP="00760D4C">
      <w:pPr>
        <w:widowControl w:val="0"/>
        <w:tabs>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b/>
          <w:color w:val="FF0000"/>
        </w:rPr>
      </w:pPr>
    </w:p>
    <w:p w:rsidR="00760D4C" w:rsidRPr="00930FA6" w:rsidRDefault="00760D4C" w:rsidP="00760D4C">
      <w:pPr>
        <w:widowControl w:val="0"/>
        <w:tabs>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b/>
          <w:color w:val="FF0000"/>
        </w:rPr>
      </w:pPr>
      <w:r w:rsidRPr="00930FA6">
        <w:rPr>
          <w:rFonts w:ascii="Bookman Old Style" w:hAnsi="Bookman Old Style"/>
          <w:b/>
          <w:color w:val="FF0000"/>
        </w:rPr>
        <w:t>OBJECTIVE E</w:t>
      </w:r>
    </w:p>
    <w:p w:rsidR="00760D4C" w:rsidRPr="00930FA6" w:rsidRDefault="00760D4C" w:rsidP="00760D4C">
      <w:pPr>
        <w:widowControl w:val="0"/>
        <w:tabs>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color w:val="FF0000"/>
          <w:sz w:val="22"/>
          <w:szCs w:val="22"/>
        </w:rPr>
      </w:pPr>
      <w:r w:rsidRPr="00930FA6">
        <w:rPr>
          <w:rFonts w:ascii="Bookman Old Style" w:hAnsi="Bookman Old Style"/>
          <w:color w:val="FF0000"/>
          <w:sz w:val="22"/>
          <w:szCs w:val="22"/>
        </w:rPr>
        <w:t>Promote the economic re-vitalization of the Walker and Coleville Main Street districts.</w:t>
      </w:r>
    </w:p>
    <w:p w:rsidR="00760D4C" w:rsidRPr="00930FA6" w:rsidRDefault="00760D4C" w:rsidP="00760D4C">
      <w:pPr>
        <w:widowControl w:val="0"/>
        <w:tabs>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color w:val="FF0000"/>
          <w:sz w:val="22"/>
          <w:szCs w:val="22"/>
        </w:rPr>
      </w:pPr>
    </w:p>
    <w:p w:rsidR="00760D4C" w:rsidRPr="00930FA6" w:rsidRDefault="00760D4C" w:rsidP="00760D4C">
      <w:pPr>
        <w:widowControl w:val="0"/>
        <w:tabs>
          <w:tab w:val="left" w:pos="1440"/>
          <w:tab w:val="left" w:pos="2160"/>
          <w:tab w:val="left" w:pos="2880"/>
          <w:tab w:val="left" w:pos="3600"/>
          <w:tab w:val="left" w:pos="4320"/>
          <w:tab w:val="left" w:pos="5040"/>
          <w:tab w:val="left" w:pos="5760"/>
          <w:tab w:val="left" w:pos="6480"/>
          <w:tab w:val="left" w:pos="7200"/>
          <w:tab w:val="left" w:pos="7920"/>
        </w:tabs>
        <w:ind w:left="720"/>
        <w:rPr>
          <w:rFonts w:ascii="Bookman Old Style" w:hAnsi="Bookman Old Style"/>
          <w:color w:val="FF0000"/>
          <w:sz w:val="22"/>
          <w:szCs w:val="22"/>
        </w:rPr>
      </w:pPr>
      <w:r w:rsidRPr="00930FA6">
        <w:rPr>
          <w:rFonts w:ascii="Bookman Old Style" w:hAnsi="Bookman Old Style"/>
          <w:color w:val="FF0000"/>
          <w:sz w:val="22"/>
          <w:szCs w:val="22"/>
        </w:rPr>
        <w:t xml:space="preserve">Policy 1: Work with local businesses and the community to </w:t>
      </w:r>
      <w:r w:rsidR="006F0D51" w:rsidRPr="00930FA6">
        <w:rPr>
          <w:rFonts w:ascii="Bookman Old Style" w:hAnsi="Bookman Old Style"/>
          <w:color w:val="FF0000"/>
          <w:sz w:val="22"/>
          <w:szCs w:val="22"/>
        </w:rPr>
        <w:t>develop</w:t>
      </w:r>
      <w:r w:rsidRPr="00930FA6">
        <w:rPr>
          <w:rFonts w:ascii="Bookman Old Style" w:hAnsi="Bookman Old Style"/>
          <w:color w:val="FF0000"/>
          <w:sz w:val="22"/>
          <w:szCs w:val="22"/>
        </w:rPr>
        <w:t xml:space="preserve"> a Main Street District identity that integrates existing business character into a </w:t>
      </w:r>
      <w:r w:rsidR="006F0D51" w:rsidRPr="00930FA6">
        <w:rPr>
          <w:rFonts w:ascii="Bookman Old Style" w:hAnsi="Bookman Old Style"/>
          <w:color w:val="FF0000"/>
          <w:sz w:val="22"/>
          <w:szCs w:val="22"/>
        </w:rPr>
        <w:t>distinctive</w:t>
      </w:r>
      <w:r w:rsidRPr="00930FA6">
        <w:rPr>
          <w:rFonts w:ascii="Bookman Old Style" w:hAnsi="Bookman Old Style"/>
          <w:color w:val="FF0000"/>
          <w:sz w:val="22"/>
          <w:szCs w:val="22"/>
        </w:rPr>
        <w:t xml:space="preserve"> core that invites investment and re-vitalization</w:t>
      </w:r>
      <w:r w:rsidR="004021A8" w:rsidRPr="00930FA6">
        <w:rPr>
          <w:rFonts w:ascii="Bookman Old Style" w:hAnsi="Bookman Old Style"/>
          <w:color w:val="FF0000"/>
          <w:sz w:val="22"/>
          <w:szCs w:val="22"/>
        </w:rPr>
        <w:t>.</w:t>
      </w:r>
    </w:p>
    <w:p w:rsidR="004021A8" w:rsidRPr="00930FA6" w:rsidRDefault="004021A8" w:rsidP="00760D4C">
      <w:pPr>
        <w:widowControl w:val="0"/>
        <w:tabs>
          <w:tab w:val="left" w:pos="1440"/>
          <w:tab w:val="left" w:pos="2160"/>
          <w:tab w:val="left" w:pos="2880"/>
          <w:tab w:val="left" w:pos="3600"/>
          <w:tab w:val="left" w:pos="4320"/>
          <w:tab w:val="left" w:pos="5040"/>
          <w:tab w:val="left" w:pos="5760"/>
          <w:tab w:val="left" w:pos="6480"/>
          <w:tab w:val="left" w:pos="7200"/>
          <w:tab w:val="left" w:pos="7920"/>
        </w:tabs>
        <w:ind w:left="720"/>
        <w:rPr>
          <w:rFonts w:ascii="Bookman Old Style" w:hAnsi="Bookman Old Style"/>
          <w:color w:val="FF0000"/>
          <w:sz w:val="22"/>
          <w:szCs w:val="22"/>
        </w:rPr>
      </w:pPr>
    </w:p>
    <w:p w:rsidR="004021A8" w:rsidRPr="00930FA6" w:rsidRDefault="004021A8" w:rsidP="004021A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rPr>
          <w:rFonts w:ascii="Bookman Old Style" w:hAnsi="Bookman Old Style"/>
          <w:color w:val="FF0000"/>
          <w:sz w:val="22"/>
          <w:szCs w:val="22"/>
        </w:rPr>
      </w:pPr>
      <w:r w:rsidRPr="00930FA6">
        <w:rPr>
          <w:rFonts w:ascii="Bookman Old Style" w:hAnsi="Bookman Old Style"/>
          <w:color w:val="FF0000"/>
          <w:sz w:val="22"/>
          <w:szCs w:val="22"/>
        </w:rPr>
        <w:t>Action 1.1: Inventory Main Street assets, strengths and limitations.</w:t>
      </w:r>
    </w:p>
    <w:p w:rsidR="004021A8" w:rsidRPr="00930FA6" w:rsidRDefault="004021A8" w:rsidP="004021A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rPr>
          <w:rFonts w:ascii="Bookman Old Style" w:hAnsi="Bookman Old Style"/>
          <w:color w:val="FF0000"/>
          <w:sz w:val="22"/>
          <w:szCs w:val="22"/>
        </w:rPr>
      </w:pPr>
    </w:p>
    <w:p w:rsidR="004021A8" w:rsidRPr="00930FA6" w:rsidRDefault="004021A8" w:rsidP="004021A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rPr>
          <w:rFonts w:ascii="Bookman Old Style" w:hAnsi="Bookman Old Style"/>
          <w:color w:val="FF0000"/>
          <w:sz w:val="22"/>
          <w:szCs w:val="22"/>
        </w:rPr>
      </w:pPr>
      <w:r w:rsidRPr="00930FA6">
        <w:rPr>
          <w:rFonts w:ascii="Bookman Old Style" w:hAnsi="Bookman Old Style"/>
          <w:color w:val="FF0000"/>
          <w:sz w:val="22"/>
          <w:szCs w:val="22"/>
        </w:rPr>
        <w:t>Action 1.2: Develop a Main Street Program that builds upon the strengths and assets to serve as a foundation for re-</w:t>
      </w:r>
      <w:r w:rsidR="006F0D51" w:rsidRPr="00930FA6">
        <w:rPr>
          <w:rFonts w:ascii="Bookman Old Style" w:hAnsi="Bookman Old Style"/>
          <w:color w:val="FF0000"/>
          <w:sz w:val="22"/>
          <w:szCs w:val="22"/>
        </w:rPr>
        <w:t>vitalization</w:t>
      </w:r>
      <w:r w:rsidRPr="00930FA6">
        <w:rPr>
          <w:rFonts w:ascii="Bookman Old Style" w:hAnsi="Bookman Old Style"/>
          <w:color w:val="FF0000"/>
          <w:sz w:val="22"/>
          <w:szCs w:val="22"/>
        </w:rPr>
        <w:t>.</w:t>
      </w:r>
    </w:p>
    <w:p w:rsidR="004021A8" w:rsidRPr="00930FA6" w:rsidRDefault="004021A8" w:rsidP="004021A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rPr>
          <w:rFonts w:ascii="Bookman Old Style" w:hAnsi="Bookman Old Style"/>
          <w:color w:val="FF0000"/>
          <w:sz w:val="22"/>
          <w:szCs w:val="22"/>
        </w:rPr>
      </w:pPr>
    </w:p>
    <w:p w:rsidR="004021A8" w:rsidRPr="00930FA6" w:rsidRDefault="004021A8" w:rsidP="004021A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rPr>
          <w:rFonts w:ascii="Bookman Old Style" w:hAnsi="Bookman Old Style"/>
          <w:color w:val="FF0000"/>
          <w:sz w:val="22"/>
          <w:szCs w:val="22"/>
        </w:rPr>
      </w:pPr>
      <w:r w:rsidRPr="00930FA6">
        <w:rPr>
          <w:rFonts w:ascii="Bookman Old Style" w:hAnsi="Bookman Old Style"/>
          <w:color w:val="FF0000"/>
          <w:sz w:val="22"/>
          <w:szCs w:val="22"/>
        </w:rPr>
        <w:t>Action 1.3: Utilize grant funding for Main Street Program development.</w:t>
      </w:r>
    </w:p>
    <w:p w:rsidR="004021A8" w:rsidRPr="00930FA6" w:rsidRDefault="004021A8" w:rsidP="004021A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rPr>
          <w:rFonts w:ascii="Bookman Old Style" w:hAnsi="Bookman Old Style"/>
          <w:color w:val="FF0000"/>
          <w:sz w:val="22"/>
          <w:szCs w:val="22"/>
        </w:rPr>
      </w:pPr>
    </w:p>
    <w:p w:rsidR="004021A8" w:rsidRPr="00930FA6" w:rsidRDefault="004021A8" w:rsidP="004021A8">
      <w:pPr>
        <w:widowControl w:val="0"/>
        <w:tabs>
          <w:tab w:val="left" w:pos="1440"/>
          <w:tab w:val="left" w:pos="2160"/>
          <w:tab w:val="left" w:pos="2880"/>
          <w:tab w:val="left" w:pos="3600"/>
          <w:tab w:val="left" w:pos="4320"/>
          <w:tab w:val="left" w:pos="5040"/>
          <w:tab w:val="left" w:pos="5760"/>
          <w:tab w:val="left" w:pos="6480"/>
          <w:tab w:val="left" w:pos="7200"/>
          <w:tab w:val="left" w:pos="7920"/>
        </w:tabs>
        <w:ind w:left="720"/>
        <w:rPr>
          <w:rFonts w:ascii="Bookman Old Style" w:hAnsi="Bookman Old Style"/>
          <w:color w:val="FF0000"/>
          <w:sz w:val="22"/>
          <w:szCs w:val="22"/>
        </w:rPr>
      </w:pPr>
      <w:r w:rsidRPr="00930FA6">
        <w:rPr>
          <w:rFonts w:ascii="Bookman Old Style" w:hAnsi="Bookman Old Style"/>
          <w:color w:val="FF0000"/>
          <w:sz w:val="22"/>
          <w:szCs w:val="22"/>
        </w:rPr>
        <w:t xml:space="preserve">Policy 2: Encourage district infill that improves connections and integration among businesses and improves the physical </w:t>
      </w:r>
      <w:r w:rsidR="006F0D51" w:rsidRPr="00930FA6">
        <w:rPr>
          <w:rFonts w:ascii="Bookman Old Style" w:hAnsi="Bookman Old Style"/>
          <w:color w:val="FF0000"/>
          <w:sz w:val="22"/>
          <w:szCs w:val="22"/>
        </w:rPr>
        <w:t>appearance</w:t>
      </w:r>
      <w:r w:rsidRPr="00930FA6">
        <w:rPr>
          <w:rFonts w:ascii="Bookman Old Style" w:hAnsi="Bookman Old Style"/>
          <w:color w:val="FF0000"/>
          <w:sz w:val="22"/>
          <w:szCs w:val="22"/>
        </w:rPr>
        <w:t xml:space="preserve"> of Walker and Coleville Main Streets.</w:t>
      </w:r>
    </w:p>
    <w:p w:rsidR="004021A8" w:rsidRPr="00930FA6" w:rsidRDefault="004021A8" w:rsidP="004021A8">
      <w:pPr>
        <w:widowControl w:val="0"/>
        <w:tabs>
          <w:tab w:val="left" w:pos="1440"/>
          <w:tab w:val="left" w:pos="2160"/>
          <w:tab w:val="left" w:pos="2880"/>
          <w:tab w:val="left" w:pos="3600"/>
          <w:tab w:val="left" w:pos="4320"/>
          <w:tab w:val="left" w:pos="5040"/>
          <w:tab w:val="left" w:pos="5760"/>
          <w:tab w:val="left" w:pos="6480"/>
          <w:tab w:val="left" w:pos="7200"/>
          <w:tab w:val="left" w:pos="7920"/>
        </w:tabs>
        <w:ind w:left="720"/>
        <w:rPr>
          <w:rFonts w:ascii="Bookman Old Style" w:hAnsi="Bookman Old Style"/>
          <w:color w:val="FF0000"/>
          <w:sz w:val="22"/>
          <w:szCs w:val="22"/>
        </w:rPr>
      </w:pPr>
    </w:p>
    <w:p w:rsidR="004021A8" w:rsidRPr="00930FA6" w:rsidRDefault="004021A8" w:rsidP="004021A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rPr>
          <w:rFonts w:ascii="Bookman Old Style" w:hAnsi="Bookman Old Style"/>
          <w:color w:val="FF0000"/>
          <w:sz w:val="22"/>
          <w:szCs w:val="22"/>
        </w:rPr>
      </w:pPr>
      <w:r w:rsidRPr="00930FA6">
        <w:rPr>
          <w:rFonts w:ascii="Bookman Old Style" w:hAnsi="Bookman Old Style"/>
          <w:color w:val="FF0000"/>
          <w:sz w:val="22"/>
          <w:szCs w:val="22"/>
        </w:rPr>
        <w:t xml:space="preserve">Action 2.1: In development </w:t>
      </w:r>
      <w:r w:rsidR="00E66619">
        <w:rPr>
          <w:rFonts w:ascii="Bookman Old Style" w:hAnsi="Bookman Old Style"/>
          <w:color w:val="FF0000"/>
          <w:sz w:val="22"/>
          <w:szCs w:val="22"/>
        </w:rPr>
        <w:t xml:space="preserve">of </w:t>
      </w:r>
      <w:r w:rsidRPr="00930FA6">
        <w:rPr>
          <w:rFonts w:ascii="Bookman Old Style" w:hAnsi="Bookman Old Style"/>
          <w:color w:val="FF0000"/>
          <w:sz w:val="22"/>
          <w:szCs w:val="22"/>
        </w:rPr>
        <w:t>a Main Street Program, assess and specify opportunities for business growth, infill and access improvements/connections.</w:t>
      </w:r>
    </w:p>
    <w:p w:rsidR="004021A8" w:rsidRPr="00930FA6" w:rsidRDefault="004021A8" w:rsidP="004021A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rPr>
          <w:rFonts w:ascii="Bookman Old Style" w:hAnsi="Bookman Old Style"/>
          <w:color w:val="FF0000"/>
          <w:sz w:val="22"/>
          <w:szCs w:val="22"/>
        </w:rPr>
      </w:pPr>
    </w:p>
    <w:p w:rsidR="004021A8" w:rsidRPr="00930FA6" w:rsidRDefault="004021A8" w:rsidP="004021A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rPr>
          <w:rFonts w:ascii="Bookman Old Style" w:hAnsi="Bookman Old Style"/>
          <w:color w:val="FF0000"/>
          <w:sz w:val="22"/>
          <w:szCs w:val="22"/>
        </w:rPr>
      </w:pPr>
      <w:r w:rsidRPr="00930FA6">
        <w:rPr>
          <w:rFonts w:ascii="Bookman Old Style" w:hAnsi="Bookman Old Style"/>
          <w:color w:val="FF0000"/>
          <w:sz w:val="22"/>
          <w:szCs w:val="22"/>
        </w:rPr>
        <w:t>Action 2.2: Based on the Main Street Program goals, consider adjustments to guidelines and regulations to better preserve District character and promote business sustainability.</w:t>
      </w:r>
    </w:p>
    <w:p w:rsidR="004021A8" w:rsidRPr="00930FA6" w:rsidRDefault="004021A8" w:rsidP="004021A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rPr>
          <w:rFonts w:ascii="Bookman Old Style" w:hAnsi="Bookman Old Style"/>
          <w:color w:val="FF0000"/>
          <w:sz w:val="22"/>
          <w:szCs w:val="22"/>
        </w:rPr>
      </w:pPr>
    </w:p>
    <w:p w:rsidR="004021A8" w:rsidRDefault="004021A8" w:rsidP="004021A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rPr>
          <w:rFonts w:ascii="Bookman Old Style" w:hAnsi="Bookman Old Style"/>
          <w:color w:val="FF0000"/>
          <w:sz w:val="22"/>
          <w:szCs w:val="22"/>
        </w:rPr>
      </w:pPr>
      <w:r w:rsidRPr="00930FA6">
        <w:rPr>
          <w:rFonts w:ascii="Bookman Old Style" w:hAnsi="Bookman Old Style"/>
          <w:color w:val="FF0000"/>
          <w:sz w:val="22"/>
          <w:szCs w:val="22"/>
        </w:rPr>
        <w:t>Action 2.3: Specify actions for both public and private sections to work together toward common goals and long term success.</w:t>
      </w:r>
    </w:p>
    <w:p w:rsidR="007C6EC8" w:rsidRDefault="007C6EC8" w:rsidP="004021A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rPr>
          <w:rFonts w:ascii="Bookman Old Style" w:hAnsi="Bookman Old Style"/>
          <w:color w:val="FF0000"/>
          <w:sz w:val="22"/>
          <w:szCs w:val="22"/>
        </w:rPr>
      </w:pPr>
    </w:p>
    <w:p w:rsidR="007C6EC8" w:rsidRDefault="007C6EC8" w:rsidP="007C6EC8">
      <w:pPr>
        <w:widowControl w:val="0"/>
        <w:tabs>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b/>
          <w:color w:val="FF0000"/>
          <w:szCs w:val="24"/>
        </w:rPr>
      </w:pPr>
    </w:p>
    <w:p w:rsidR="00255FFC" w:rsidRDefault="00255FFC" w:rsidP="0073578F">
      <w:pPr>
        <w:jc w:val="both"/>
        <w:rPr>
          <w:rFonts w:ascii="Bookman Old Style" w:hAnsi="Bookman Old Style"/>
          <w:sz w:val="22"/>
          <w:szCs w:val="22"/>
        </w:rPr>
      </w:pPr>
    </w:p>
    <w:p w:rsidR="00E24094" w:rsidRDefault="00E24094" w:rsidP="0073578F">
      <w:pPr>
        <w:jc w:val="both"/>
        <w:rPr>
          <w:rFonts w:ascii="Bookman Old Style" w:hAnsi="Bookman Old Style"/>
          <w:sz w:val="22"/>
          <w:szCs w:val="22"/>
        </w:rPr>
      </w:pPr>
    </w:p>
    <w:p w:rsidR="00E24094" w:rsidRDefault="00E24094" w:rsidP="0073578F">
      <w:pPr>
        <w:jc w:val="both"/>
        <w:rPr>
          <w:rFonts w:ascii="Bookman Old Style" w:hAnsi="Bookman Old Style"/>
          <w:sz w:val="22"/>
          <w:szCs w:val="22"/>
        </w:rPr>
      </w:pPr>
    </w:p>
    <w:p w:rsidR="00E24094" w:rsidRDefault="00E24094" w:rsidP="0073578F">
      <w:pPr>
        <w:jc w:val="both"/>
        <w:rPr>
          <w:rFonts w:ascii="Bookman Old Style" w:hAnsi="Bookman Old Style"/>
          <w:sz w:val="22"/>
          <w:szCs w:val="22"/>
        </w:rPr>
      </w:pPr>
    </w:p>
    <w:p w:rsidR="00E24094" w:rsidRDefault="00E24094" w:rsidP="0073578F">
      <w:pPr>
        <w:jc w:val="both"/>
        <w:rPr>
          <w:rFonts w:ascii="Bookman Old Style" w:hAnsi="Bookman Old Style"/>
          <w:sz w:val="22"/>
          <w:szCs w:val="22"/>
        </w:rPr>
      </w:pPr>
    </w:p>
    <w:p w:rsidR="00E24094" w:rsidRDefault="00E24094" w:rsidP="0073578F">
      <w:pPr>
        <w:jc w:val="both"/>
        <w:rPr>
          <w:rFonts w:ascii="Bookman Old Style" w:hAnsi="Bookman Old Style"/>
          <w:sz w:val="22"/>
          <w:szCs w:val="22"/>
        </w:rPr>
      </w:pPr>
    </w:p>
    <w:p w:rsidR="00E24094" w:rsidRDefault="00E24094" w:rsidP="0073578F">
      <w:pPr>
        <w:jc w:val="both"/>
        <w:rPr>
          <w:rFonts w:ascii="Bookman Old Style" w:hAnsi="Bookman Old Style"/>
          <w:sz w:val="22"/>
          <w:szCs w:val="22"/>
        </w:rPr>
      </w:pPr>
    </w:p>
    <w:p w:rsidR="00E24094" w:rsidRDefault="00E24094" w:rsidP="0073578F">
      <w:pPr>
        <w:jc w:val="both"/>
        <w:rPr>
          <w:rFonts w:ascii="Bookman Old Style" w:hAnsi="Bookman Old Style"/>
          <w:sz w:val="22"/>
          <w:szCs w:val="22"/>
        </w:rPr>
      </w:pPr>
    </w:p>
    <w:p w:rsidR="00E24094" w:rsidRDefault="00E24094" w:rsidP="0073578F">
      <w:pPr>
        <w:jc w:val="both"/>
        <w:rPr>
          <w:rFonts w:ascii="Bookman Old Style" w:hAnsi="Bookman Old Style"/>
          <w:sz w:val="22"/>
          <w:szCs w:val="22"/>
        </w:rPr>
      </w:pPr>
    </w:p>
    <w:p w:rsidR="00E24094" w:rsidRDefault="00E24094" w:rsidP="0073578F">
      <w:pPr>
        <w:jc w:val="both"/>
        <w:rPr>
          <w:rFonts w:ascii="Bookman Old Style" w:hAnsi="Bookman Old Style"/>
          <w:sz w:val="22"/>
          <w:szCs w:val="22"/>
        </w:rPr>
      </w:pPr>
    </w:p>
    <w:p w:rsidR="00E24094" w:rsidRDefault="00E24094" w:rsidP="0073578F">
      <w:pPr>
        <w:jc w:val="both"/>
        <w:rPr>
          <w:rFonts w:ascii="Bookman Old Style" w:hAnsi="Bookman Old Style"/>
          <w:sz w:val="22"/>
          <w:szCs w:val="22"/>
        </w:rPr>
      </w:pPr>
    </w:p>
    <w:p w:rsidR="00E24094" w:rsidRDefault="00E24094" w:rsidP="0073578F">
      <w:pPr>
        <w:jc w:val="both"/>
        <w:rPr>
          <w:rFonts w:ascii="Bookman Old Style" w:hAnsi="Bookman Old Style"/>
          <w:sz w:val="22"/>
          <w:szCs w:val="22"/>
        </w:rPr>
      </w:pPr>
    </w:p>
    <w:p w:rsidR="00E24094" w:rsidRDefault="00E24094" w:rsidP="0073578F">
      <w:pPr>
        <w:jc w:val="both"/>
        <w:rPr>
          <w:rFonts w:ascii="Bookman Old Style" w:hAnsi="Bookman Old Style"/>
          <w:sz w:val="22"/>
          <w:szCs w:val="22"/>
        </w:rPr>
      </w:pPr>
    </w:p>
    <w:p w:rsidR="00E24094" w:rsidRDefault="00E24094" w:rsidP="0073578F">
      <w:pPr>
        <w:jc w:val="both"/>
        <w:rPr>
          <w:rFonts w:ascii="Bookman Old Style" w:hAnsi="Bookman Old Style"/>
          <w:sz w:val="22"/>
          <w:szCs w:val="22"/>
        </w:rPr>
      </w:pPr>
    </w:p>
    <w:p w:rsidR="00E24094" w:rsidRDefault="00E24094" w:rsidP="0073578F">
      <w:pPr>
        <w:jc w:val="both"/>
        <w:rPr>
          <w:rFonts w:ascii="Bookman Old Style" w:hAnsi="Bookman Old Style"/>
          <w:sz w:val="22"/>
          <w:szCs w:val="22"/>
        </w:rPr>
      </w:pPr>
    </w:p>
    <w:p w:rsidR="00E24094" w:rsidRDefault="00E24094" w:rsidP="0073578F">
      <w:pPr>
        <w:jc w:val="both"/>
        <w:rPr>
          <w:rFonts w:ascii="Bookman Old Style" w:hAnsi="Bookman Old Style"/>
          <w:sz w:val="22"/>
          <w:szCs w:val="22"/>
        </w:rPr>
      </w:pPr>
    </w:p>
    <w:p w:rsidR="00E24094" w:rsidRPr="00930FA6" w:rsidRDefault="007079EE" w:rsidP="0073578F">
      <w:pPr>
        <w:jc w:val="both"/>
        <w:rPr>
          <w:rFonts w:ascii="Bookman Old Style" w:hAnsi="Bookman Old Style"/>
          <w:sz w:val="22"/>
          <w:szCs w:val="22"/>
        </w:rPr>
      </w:pPr>
      <w:r>
        <w:rPr>
          <w:rFonts w:ascii="Bookman Old Style" w:hAnsi="Bookman Old Style"/>
          <w:sz w:val="22"/>
          <w:szCs w:val="22"/>
        </w:rPr>
        <w:t>“AV Area Plan Amendment 10-19</w:t>
      </w:r>
      <w:r w:rsidR="00E24094">
        <w:rPr>
          <w:rFonts w:ascii="Bookman Old Style" w:hAnsi="Bookman Old Style"/>
          <w:sz w:val="22"/>
          <w:szCs w:val="22"/>
        </w:rPr>
        <w:t>-2013” RPAC</w:t>
      </w:r>
    </w:p>
    <w:sectPr w:rsidR="00E24094" w:rsidRPr="00930FA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C04" w:rsidRDefault="00B55C04" w:rsidP="00255FFC">
      <w:r>
        <w:separator/>
      </w:r>
    </w:p>
  </w:endnote>
  <w:endnote w:type="continuationSeparator" w:id="0">
    <w:p w:rsidR="00B55C04" w:rsidRDefault="00B55C04" w:rsidP="0025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321434"/>
      <w:docPartObj>
        <w:docPartGallery w:val="Page Numbers (Bottom of Page)"/>
        <w:docPartUnique/>
      </w:docPartObj>
    </w:sdtPr>
    <w:sdtEndPr/>
    <w:sdtContent>
      <w:sdt>
        <w:sdtPr>
          <w:id w:val="-1669238322"/>
          <w:docPartObj>
            <w:docPartGallery w:val="Page Numbers (Top of Page)"/>
            <w:docPartUnique/>
          </w:docPartObj>
        </w:sdtPr>
        <w:sdtEndPr/>
        <w:sdtContent>
          <w:p w:rsidR="00BC0779" w:rsidRDefault="00BC077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240474">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40474">
              <w:rPr>
                <w:b/>
                <w:bCs/>
                <w:noProof/>
              </w:rPr>
              <w:t>8</w:t>
            </w:r>
            <w:r>
              <w:rPr>
                <w:b/>
                <w:bCs/>
                <w:szCs w:val="24"/>
              </w:rPr>
              <w:fldChar w:fldCharType="end"/>
            </w:r>
          </w:p>
        </w:sdtContent>
      </w:sdt>
    </w:sdtContent>
  </w:sdt>
  <w:p w:rsidR="00255FFC" w:rsidRDefault="00255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C04" w:rsidRDefault="00B55C04" w:rsidP="00255FFC">
      <w:r>
        <w:separator/>
      </w:r>
    </w:p>
  </w:footnote>
  <w:footnote w:type="continuationSeparator" w:id="0">
    <w:p w:rsidR="00B55C04" w:rsidRDefault="00B55C04" w:rsidP="00255FFC">
      <w:r>
        <w:continuationSeparator/>
      </w:r>
    </w:p>
  </w:footnote>
  <w:footnote w:id="1">
    <w:p w:rsidR="00A273B6" w:rsidRPr="007E57EC" w:rsidRDefault="00A273B6">
      <w:pPr>
        <w:pStyle w:val="FootnoteText"/>
        <w:rPr>
          <w:color w:val="FF0000"/>
        </w:rPr>
      </w:pPr>
      <w:r>
        <w:rPr>
          <w:rStyle w:val="FootnoteReference"/>
        </w:rPr>
        <w:footnoteRef/>
      </w:r>
      <w:r>
        <w:t xml:space="preserve"> </w:t>
      </w:r>
      <w:r w:rsidR="007E57EC">
        <w:rPr>
          <w:color w:val="FF0000"/>
        </w:rPr>
        <w:t>U</w:t>
      </w:r>
      <w:r w:rsidR="007E57EC" w:rsidRPr="007E57EC">
        <w:rPr>
          <w:color w:val="FF0000"/>
        </w:rPr>
        <w:t xml:space="preserve">nder the conditions that no coercive methods shall weigh upon project applicants </w:t>
      </w:r>
      <w:r w:rsidR="007E57EC">
        <w:rPr>
          <w:color w:val="FF0000"/>
        </w:rPr>
        <w:t>for historic dedications</w:t>
      </w:r>
      <w:r w:rsidR="007E57EC" w:rsidRPr="007E57EC">
        <w:rPr>
          <w:color w:val="FF0000"/>
        </w:rPr>
        <w:t xml:space="preserve"> </w:t>
      </w:r>
      <w:r w:rsidR="003F6E6D" w:rsidRPr="003F6E6D">
        <w:rPr>
          <w:color w:val="FF0000"/>
        </w:rPr>
        <w:t>except as allowed unde</w:t>
      </w:r>
      <w:r w:rsidR="003F6E6D">
        <w:rPr>
          <w:color w:val="FF0000"/>
        </w:rPr>
        <w:t xml:space="preserve">r the state Subdivision Map Act </w:t>
      </w:r>
      <w:r w:rsidR="007E57EC" w:rsidRPr="007E57EC">
        <w:rPr>
          <w:color w:val="FF0000"/>
        </w:rPr>
        <w:t xml:space="preserve">and that eminent domain will not be used to obtain </w:t>
      </w:r>
      <w:r w:rsidR="007E57EC">
        <w:rPr>
          <w:color w:val="FF0000"/>
        </w:rPr>
        <w:t>such historic preservatio</w:t>
      </w:r>
      <w:r w:rsidR="003F6E6D">
        <w:rPr>
          <w:color w:val="FF0000"/>
        </w:rPr>
        <w:t>n</w:t>
      </w:r>
      <w:r w:rsidR="007E57EC">
        <w:rPr>
          <w:color w:val="FF0000"/>
        </w:rPr>
        <w:t>.</w:t>
      </w:r>
    </w:p>
  </w:footnote>
  <w:footnote w:id="2">
    <w:p w:rsidR="00A273B6" w:rsidRDefault="00A273B6">
      <w:pPr>
        <w:pStyle w:val="FootnoteText"/>
      </w:pPr>
      <w:r>
        <w:rPr>
          <w:rStyle w:val="FootnoteReference"/>
        </w:rPr>
        <w:footnoteRef/>
      </w:r>
      <w:r>
        <w:t xml:space="preserve"> </w:t>
      </w:r>
      <w:r w:rsidRPr="00A273B6">
        <w:rPr>
          <w:color w:val="FF0000"/>
        </w:rPr>
        <w:t xml:space="preserve">Within Objective B, “natural resource” does not include exploitive practices </w:t>
      </w:r>
      <w:proofErr w:type="gramStart"/>
      <w:r w:rsidRPr="00A273B6">
        <w:rPr>
          <w:color w:val="FF0000"/>
        </w:rPr>
        <w:t>such a mining or drilling extractions</w:t>
      </w:r>
      <w:proofErr w:type="gramEnd"/>
      <w:r w:rsidRPr="00A273B6">
        <w:rPr>
          <w:color w:val="FF0000"/>
        </w:rPr>
        <w:t>.</w:t>
      </w:r>
    </w:p>
  </w:footnote>
  <w:footnote w:id="3">
    <w:p w:rsidR="00262FE4" w:rsidRPr="00262FE4" w:rsidRDefault="00262FE4">
      <w:pPr>
        <w:pStyle w:val="FootnoteText"/>
        <w:rPr>
          <w:color w:val="FF0000"/>
        </w:rPr>
      </w:pPr>
      <w:r>
        <w:rPr>
          <w:rStyle w:val="FootnoteReference"/>
        </w:rPr>
        <w:footnoteRef/>
      </w:r>
      <w:r>
        <w:t xml:space="preserve"> </w:t>
      </w:r>
      <w:r>
        <w:rPr>
          <w:color w:val="FF0000"/>
        </w:rPr>
        <w:t>Within land divisions of five or more parcels, how</w:t>
      </w:r>
      <w:r w:rsidR="0081082A">
        <w:rPr>
          <w:color w:val="FF0000"/>
        </w:rPr>
        <w:t>ever, dedications will be made according to the CA Subdivision Map Act.</w:t>
      </w:r>
    </w:p>
  </w:footnote>
  <w:footnote w:id="4">
    <w:p w:rsidR="0073578F" w:rsidRDefault="0073578F" w:rsidP="0073578F">
      <w:pPr>
        <w:pStyle w:val="FootnoteText"/>
        <w:rPr>
          <w:color w:val="000000"/>
        </w:rPr>
      </w:pPr>
      <w:r>
        <w:rPr>
          <w:rStyle w:val="FootnoteReference"/>
        </w:rPr>
        <w:footnoteRef/>
      </w:r>
      <w:r>
        <w:t xml:space="preserve"> Appeal of a business license or subsequent complaints to the Code Enforcement Office of Mono County must be by a) not fewer than two residents of parcels adjoining the business licensee’s property </w:t>
      </w:r>
      <w:r>
        <w:rPr>
          <w:u w:val="single"/>
        </w:rPr>
        <w:t>or</w:t>
      </w:r>
      <w:r>
        <w:t xml:space="preserve"> b) one resident of an adjoining parcel to the business licensee </w:t>
      </w:r>
      <w:r>
        <w:rPr>
          <w:u w:val="single"/>
        </w:rPr>
        <w:t>and</w:t>
      </w:r>
      <w:r>
        <w:t xml:space="preserve"> another resident whose parcel lies along an affected (non-arterial) access route to the licensee’s parcel </w:t>
      </w:r>
      <w:r>
        <w:rPr>
          <w:u w:val="single"/>
        </w:rPr>
        <w:t>or</w:t>
      </w:r>
      <w:r>
        <w:t xml:space="preserve"> c) residents of three different parcels along an affected (non-arterial) access route to the licensee’s parcel.</w:t>
      </w:r>
    </w:p>
    <w:p w:rsidR="0073578F" w:rsidRDefault="0073578F" w:rsidP="0073578F">
      <w:pPr>
        <w:pStyle w:val="FootnoteText"/>
      </w:pPr>
    </w:p>
    <w:p w:rsidR="0073578F" w:rsidRDefault="0073578F" w:rsidP="0073578F">
      <w:pPr>
        <w:pStyle w:val="FootnoteText"/>
      </w:pPr>
      <w:r>
        <w:t xml:space="preserve">The Director of Community Development shall establish reasonable noise and traffic volume standards under which non-compliant business licenses may be revoked. Optionally, </w:t>
      </w:r>
      <w:r>
        <w:rPr>
          <w:rFonts w:ascii="Bookman" w:hAnsi="Bookman"/>
        </w:rPr>
        <w:t>noise, dust, odors, vibration, smoke or other substantial nuisance standard</w:t>
      </w:r>
      <w:r>
        <w:t>s may be developed as well.  Standards applicable to agricultural uses are separate from these standards.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D4753"/>
    <w:multiLevelType w:val="hybridMultilevel"/>
    <w:tmpl w:val="034CE46E"/>
    <w:lvl w:ilvl="0" w:tplc="4086AD9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761850C2"/>
    <w:multiLevelType w:val="hybridMultilevel"/>
    <w:tmpl w:val="C44E571A"/>
    <w:lvl w:ilvl="0" w:tplc="E4844362">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7C494D81"/>
    <w:multiLevelType w:val="hybridMultilevel"/>
    <w:tmpl w:val="400EAE00"/>
    <w:lvl w:ilvl="0" w:tplc="5BB0DC18">
      <w:start w:val="4"/>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C"/>
    <w:rsid w:val="00064A90"/>
    <w:rsid w:val="001947ED"/>
    <w:rsid w:val="001C5D60"/>
    <w:rsid w:val="00240474"/>
    <w:rsid w:val="00255FFC"/>
    <w:rsid w:val="00262FE4"/>
    <w:rsid w:val="002E1CBD"/>
    <w:rsid w:val="003463FC"/>
    <w:rsid w:val="00372A96"/>
    <w:rsid w:val="003E1B64"/>
    <w:rsid w:val="003F6E6D"/>
    <w:rsid w:val="004021A8"/>
    <w:rsid w:val="00450145"/>
    <w:rsid w:val="004606E8"/>
    <w:rsid w:val="004B1572"/>
    <w:rsid w:val="004D0AD3"/>
    <w:rsid w:val="00575E57"/>
    <w:rsid w:val="005D69F9"/>
    <w:rsid w:val="005E0429"/>
    <w:rsid w:val="0066288B"/>
    <w:rsid w:val="006F0D51"/>
    <w:rsid w:val="006F5D6E"/>
    <w:rsid w:val="007079EE"/>
    <w:rsid w:val="00734E97"/>
    <w:rsid w:val="0073578F"/>
    <w:rsid w:val="00752A2F"/>
    <w:rsid w:val="00760D4C"/>
    <w:rsid w:val="007C6EC8"/>
    <w:rsid w:val="007E57EC"/>
    <w:rsid w:val="008044E8"/>
    <w:rsid w:val="0081082A"/>
    <w:rsid w:val="00836843"/>
    <w:rsid w:val="00844D47"/>
    <w:rsid w:val="00876EF1"/>
    <w:rsid w:val="008B362B"/>
    <w:rsid w:val="008D1B7D"/>
    <w:rsid w:val="00915968"/>
    <w:rsid w:val="00923E0D"/>
    <w:rsid w:val="00927344"/>
    <w:rsid w:val="00930FA6"/>
    <w:rsid w:val="009C5570"/>
    <w:rsid w:val="00A273B6"/>
    <w:rsid w:val="00A31F79"/>
    <w:rsid w:val="00A46184"/>
    <w:rsid w:val="00A53054"/>
    <w:rsid w:val="00A63C33"/>
    <w:rsid w:val="00A927BD"/>
    <w:rsid w:val="00A9498C"/>
    <w:rsid w:val="00AD61DD"/>
    <w:rsid w:val="00B1186F"/>
    <w:rsid w:val="00B55C04"/>
    <w:rsid w:val="00B81C3B"/>
    <w:rsid w:val="00BB046C"/>
    <w:rsid w:val="00BC0779"/>
    <w:rsid w:val="00C04FC5"/>
    <w:rsid w:val="00C22696"/>
    <w:rsid w:val="00C42FE6"/>
    <w:rsid w:val="00C95446"/>
    <w:rsid w:val="00CC1E2D"/>
    <w:rsid w:val="00D01002"/>
    <w:rsid w:val="00D0334F"/>
    <w:rsid w:val="00D55CB7"/>
    <w:rsid w:val="00D75D5A"/>
    <w:rsid w:val="00E24094"/>
    <w:rsid w:val="00E66619"/>
    <w:rsid w:val="00E707A5"/>
    <w:rsid w:val="00E70F05"/>
    <w:rsid w:val="00E97EC3"/>
    <w:rsid w:val="00FC519D"/>
    <w:rsid w:val="00FD5C83"/>
    <w:rsid w:val="00FE406C"/>
    <w:rsid w:val="00FF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FC"/>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styleId="Heading2">
    <w:name w:val="heading 2"/>
    <w:basedOn w:val="Normal"/>
    <w:next w:val="Normal"/>
    <w:link w:val="Heading2Char"/>
    <w:autoRedefine/>
    <w:qFormat/>
    <w:rsid w:val="00C04FC5"/>
    <w:pPr>
      <w:outlineLvl w:val="1"/>
    </w:pPr>
    <w:rPr>
      <w:rFonts w:ascii="Bookman" w:hAnsi="Bookman"/>
      <w:b/>
      <w:caps/>
      <w:color w:val="000000" w:themeColor="text1"/>
      <w:sz w:val="22"/>
      <w:szCs w:val="22"/>
    </w:rPr>
  </w:style>
  <w:style w:type="paragraph" w:styleId="Heading3">
    <w:name w:val="heading 3"/>
    <w:basedOn w:val="Normal"/>
    <w:next w:val="Normal"/>
    <w:link w:val="Heading3Char"/>
    <w:autoRedefine/>
    <w:qFormat/>
    <w:rsid w:val="00255FFC"/>
    <w:pPr>
      <w:jc w:val="both"/>
      <w:outlineLvl w:val="2"/>
    </w:pPr>
    <w:rPr>
      <w:rFonts w:ascii="Bookman" w:hAnsi="Bookman"/>
      <w:b/>
      <w:i/>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4FC5"/>
    <w:rPr>
      <w:rFonts w:ascii="Bookman" w:eastAsia="Times New Roman" w:hAnsi="Bookman" w:cs="Times New Roman"/>
      <w:b/>
      <w:caps/>
      <w:color w:val="000000" w:themeColor="text1"/>
    </w:rPr>
  </w:style>
  <w:style w:type="character" w:customStyle="1" w:styleId="Heading3Char">
    <w:name w:val="Heading 3 Char"/>
    <w:basedOn w:val="DefaultParagraphFont"/>
    <w:link w:val="Heading3"/>
    <w:rsid w:val="00255FFC"/>
    <w:rPr>
      <w:rFonts w:ascii="Bookman" w:eastAsia="Times New Roman" w:hAnsi="Bookman" w:cs="Times New Roman"/>
      <w:b/>
      <w:i/>
      <w:caps/>
      <w:sz w:val="20"/>
      <w:szCs w:val="20"/>
    </w:rPr>
  </w:style>
  <w:style w:type="character" w:styleId="FootnoteReference">
    <w:name w:val="footnote reference"/>
    <w:basedOn w:val="DefaultParagraphFont"/>
    <w:uiPriority w:val="99"/>
    <w:semiHidden/>
    <w:rsid w:val="00255FFC"/>
    <w:rPr>
      <w:position w:val="6"/>
      <w:sz w:val="16"/>
    </w:rPr>
  </w:style>
  <w:style w:type="paragraph" w:styleId="FootnoteText">
    <w:name w:val="footnote text"/>
    <w:basedOn w:val="Normal"/>
    <w:link w:val="FootnoteTextChar"/>
    <w:uiPriority w:val="99"/>
    <w:semiHidden/>
    <w:rsid w:val="00255FFC"/>
    <w:rPr>
      <w:sz w:val="20"/>
    </w:rPr>
  </w:style>
  <w:style w:type="character" w:customStyle="1" w:styleId="FootnoteTextChar">
    <w:name w:val="Footnote Text Char"/>
    <w:basedOn w:val="DefaultParagraphFont"/>
    <w:link w:val="FootnoteText"/>
    <w:uiPriority w:val="99"/>
    <w:semiHidden/>
    <w:rsid w:val="00255FFC"/>
    <w:rPr>
      <w:rFonts w:ascii="New York" w:eastAsia="Times New Roman" w:hAnsi="New York" w:cs="Times New Roman"/>
      <w:sz w:val="20"/>
      <w:szCs w:val="20"/>
    </w:rPr>
  </w:style>
  <w:style w:type="paragraph" w:styleId="Header">
    <w:name w:val="header"/>
    <w:basedOn w:val="Normal"/>
    <w:link w:val="HeaderChar"/>
    <w:uiPriority w:val="99"/>
    <w:unhideWhenUsed/>
    <w:rsid w:val="00255FFC"/>
    <w:pPr>
      <w:tabs>
        <w:tab w:val="center" w:pos="4680"/>
        <w:tab w:val="right" w:pos="9360"/>
      </w:tabs>
    </w:pPr>
  </w:style>
  <w:style w:type="character" w:customStyle="1" w:styleId="HeaderChar">
    <w:name w:val="Header Char"/>
    <w:basedOn w:val="DefaultParagraphFont"/>
    <w:link w:val="Header"/>
    <w:uiPriority w:val="99"/>
    <w:rsid w:val="00255FFC"/>
    <w:rPr>
      <w:rFonts w:ascii="New York" w:eastAsia="Times New Roman" w:hAnsi="New York" w:cs="Times New Roman"/>
      <w:sz w:val="24"/>
      <w:szCs w:val="20"/>
    </w:rPr>
  </w:style>
  <w:style w:type="paragraph" w:styleId="Footer">
    <w:name w:val="footer"/>
    <w:basedOn w:val="Normal"/>
    <w:link w:val="FooterChar"/>
    <w:uiPriority w:val="99"/>
    <w:unhideWhenUsed/>
    <w:rsid w:val="00255FFC"/>
    <w:pPr>
      <w:tabs>
        <w:tab w:val="center" w:pos="4680"/>
        <w:tab w:val="right" w:pos="9360"/>
      </w:tabs>
    </w:pPr>
  </w:style>
  <w:style w:type="character" w:customStyle="1" w:styleId="FooterChar">
    <w:name w:val="Footer Char"/>
    <w:basedOn w:val="DefaultParagraphFont"/>
    <w:link w:val="Footer"/>
    <w:uiPriority w:val="99"/>
    <w:rsid w:val="00255FFC"/>
    <w:rPr>
      <w:rFonts w:ascii="New York" w:eastAsia="Times New Roman" w:hAnsi="New York" w:cs="Times New Roman"/>
      <w:sz w:val="24"/>
      <w:szCs w:val="20"/>
    </w:rPr>
  </w:style>
  <w:style w:type="paragraph" w:styleId="ListParagraph">
    <w:name w:val="List Paragraph"/>
    <w:basedOn w:val="Normal"/>
    <w:uiPriority w:val="34"/>
    <w:qFormat/>
    <w:rsid w:val="00915968"/>
    <w:pPr>
      <w:ind w:left="720"/>
      <w:contextualSpacing/>
    </w:pPr>
  </w:style>
  <w:style w:type="paragraph" w:styleId="BalloonText">
    <w:name w:val="Balloon Text"/>
    <w:basedOn w:val="Normal"/>
    <w:link w:val="BalloonTextChar"/>
    <w:uiPriority w:val="99"/>
    <w:semiHidden/>
    <w:unhideWhenUsed/>
    <w:rsid w:val="005D69F9"/>
    <w:rPr>
      <w:rFonts w:ascii="Tahoma" w:hAnsi="Tahoma" w:cs="Tahoma"/>
      <w:sz w:val="16"/>
      <w:szCs w:val="16"/>
    </w:rPr>
  </w:style>
  <w:style w:type="character" w:customStyle="1" w:styleId="BalloonTextChar">
    <w:name w:val="Balloon Text Char"/>
    <w:basedOn w:val="DefaultParagraphFont"/>
    <w:link w:val="BalloonText"/>
    <w:uiPriority w:val="99"/>
    <w:semiHidden/>
    <w:rsid w:val="005D69F9"/>
    <w:rPr>
      <w:rFonts w:ascii="Tahoma" w:eastAsia="Times New Roman" w:hAnsi="Tahoma" w:cs="Tahoma"/>
      <w:sz w:val="16"/>
      <w:szCs w:val="16"/>
    </w:rPr>
  </w:style>
  <w:style w:type="paragraph" w:styleId="NormalWeb">
    <w:name w:val="Normal (Web)"/>
    <w:basedOn w:val="Normal"/>
    <w:uiPriority w:val="99"/>
    <w:semiHidden/>
    <w:unhideWhenUsed/>
    <w:rsid w:val="00C04FC5"/>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Default">
    <w:name w:val="Default"/>
    <w:rsid w:val="0073578F"/>
    <w:pPr>
      <w:widowControl w:val="0"/>
      <w:autoSpaceDE w:val="0"/>
      <w:autoSpaceDN w:val="0"/>
      <w:adjustRightInd w:val="0"/>
      <w:spacing w:after="0" w:line="240" w:lineRule="atLeast"/>
      <w:ind w:left="1440" w:hanging="720"/>
      <w:jc w:val="both"/>
    </w:pPr>
    <w:rPr>
      <w:rFonts w:ascii="Bookman Old Style" w:eastAsia="Times New Roman" w:hAnsi="Bookman Old Style" w:cs="Bookman Old Style"/>
      <w:color w:val="000000"/>
      <w:sz w:val="24"/>
      <w:szCs w:val="24"/>
    </w:rPr>
  </w:style>
  <w:style w:type="paragraph" w:customStyle="1" w:styleId="CM6">
    <w:name w:val="CM6"/>
    <w:basedOn w:val="Default"/>
    <w:next w:val="Default"/>
    <w:uiPriority w:val="99"/>
    <w:rsid w:val="0073578F"/>
    <w:pPr>
      <w:adjustRightInd/>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FC"/>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styleId="Heading2">
    <w:name w:val="heading 2"/>
    <w:basedOn w:val="Normal"/>
    <w:next w:val="Normal"/>
    <w:link w:val="Heading2Char"/>
    <w:autoRedefine/>
    <w:qFormat/>
    <w:rsid w:val="00C04FC5"/>
    <w:pPr>
      <w:outlineLvl w:val="1"/>
    </w:pPr>
    <w:rPr>
      <w:rFonts w:ascii="Bookman" w:hAnsi="Bookman"/>
      <w:b/>
      <w:caps/>
      <w:color w:val="000000" w:themeColor="text1"/>
      <w:sz w:val="22"/>
      <w:szCs w:val="22"/>
    </w:rPr>
  </w:style>
  <w:style w:type="paragraph" w:styleId="Heading3">
    <w:name w:val="heading 3"/>
    <w:basedOn w:val="Normal"/>
    <w:next w:val="Normal"/>
    <w:link w:val="Heading3Char"/>
    <w:autoRedefine/>
    <w:qFormat/>
    <w:rsid w:val="00255FFC"/>
    <w:pPr>
      <w:jc w:val="both"/>
      <w:outlineLvl w:val="2"/>
    </w:pPr>
    <w:rPr>
      <w:rFonts w:ascii="Bookman" w:hAnsi="Bookman"/>
      <w:b/>
      <w:i/>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4FC5"/>
    <w:rPr>
      <w:rFonts w:ascii="Bookman" w:eastAsia="Times New Roman" w:hAnsi="Bookman" w:cs="Times New Roman"/>
      <w:b/>
      <w:caps/>
      <w:color w:val="000000" w:themeColor="text1"/>
    </w:rPr>
  </w:style>
  <w:style w:type="character" w:customStyle="1" w:styleId="Heading3Char">
    <w:name w:val="Heading 3 Char"/>
    <w:basedOn w:val="DefaultParagraphFont"/>
    <w:link w:val="Heading3"/>
    <w:rsid w:val="00255FFC"/>
    <w:rPr>
      <w:rFonts w:ascii="Bookman" w:eastAsia="Times New Roman" w:hAnsi="Bookman" w:cs="Times New Roman"/>
      <w:b/>
      <w:i/>
      <w:caps/>
      <w:sz w:val="20"/>
      <w:szCs w:val="20"/>
    </w:rPr>
  </w:style>
  <w:style w:type="character" w:styleId="FootnoteReference">
    <w:name w:val="footnote reference"/>
    <w:basedOn w:val="DefaultParagraphFont"/>
    <w:uiPriority w:val="99"/>
    <w:semiHidden/>
    <w:rsid w:val="00255FFC"/>
    <w:rPr>
      <w:position w:val="6"/>
      <w:sz w:val="16"/>
    </w:rPr>
  </w:style>
  <w:style w:type="paragraph" w:styleId="FootnoteText">
    <w:name w:val="footnote text"/>
    <w:basedOn w:val="Normal"/>
    <w:link w:val="FootnoteTextChar"/>
    <w:uiPriority w:val="99"/>
    <w:semiHidden/>
    <w:rsid w:val="00255FFC"/>
    <w:rPr>
      <w:sz w:val="20"/>
    </w:rPr>
  </w:style>
  <w:style w:type="character" w:customStyle="1" w:styleId="FootnoteTextChar">
    <w:name w:val="Footnote Text Char"/>
    <w:basedOn w:val="DefaultParagraphFont"/>
    <w:link w:val="FootnoteText"/>
    <w:uiPriority w:val="99"/>
    <w:semiHidden/>
    <w:rsid w:val="00255FFC"/>
    <w:rPr>
      <w:rFonts w:ascii="New York" w:eastAsia="Times New Roman" w:hAnsi="New York" w:cs="Times New Roman"/>
      <w:sz w:val="20"/>
      <w:szCs w:val="20"/>
    </w:rPr>
  </w:style>
  <w:style w:type="paragraph" w:styleId="Header">
    <w:name w:val="header"/>
    <w:basedOn w:val="Normal"/>
    <w:link w:val="HeaderChar"/>
    <w:uiPriority w:val="99"/>
    <w:unhideWhenUsed/>
    <w:rsid w:val="00255FFC"/>
    <w:pPr>
      <w:tabs>
        <w:tab w:val="center" w:pos="4680"/>
        <w:tab w:val="right" w:pos="9360"/>
      </w:tabs>
    </w:pPr>
  </w:style>
  <w:style w:type="character" w:customStyle="1" w:styleId="HeaderChar">
    <w:name w:val="Header Char"/>
    <w:basedOn w:val="DefaultParagraphFont"/>
    <w:link w:val="Header"/>
    <w:uiPriority w:val="99"/>
    <w:rsid w:val="00255FFC"/>
    <w:rPr>
      <w:rFonts w:ascii="New York" w:eastAsia="Times New Roman" w:hAnsi="New York" w:cs="Times New Roman"/>
      <w:sz w:val="24"/>
      <w:szCs w:val="20"/>
    </w:rPr>
  </w:style>
  <w:style w:type="paragraph" w:styleId="Footer">
    <w:name w:val="footer"/>
    <w:basedOn w:val="Normal"/>
    <w:link w:val="FooterChar"/>
    <w:uiPriority w:val="99"/>
    <w:unhideWhenUsed/>
    <w:rsid w:val="00255FFC"/>
    <w:pPr>
      <w:tabs>
        <w:tab w:val="center" w:pos="4680"/>
        <w:tab w:val="right" w:pos="9360"/>
      </w:tabs>
    </w:pPr>
  </w:style>
  <w:style w:type="character" w:customStyle="1" w:styleId="FooterChar">
    <w:name w:val="Footer Char"/>
    <w:basedOn w:val="DefaultParagraphFont"/>
    <w:link w:val="Footer"/>
    <w:uiPriority w:val="99"/>
    <w:rsid w:val="00255FFC"/>
    <w:rPr>
      <w:rFonts w:ascii="New York" w:eastAsia="Times New Roman" w:hAnsi="New York" w:cs="Times New Roman"/>
      <w:sz w:val="24"/>
      <w:szCs w:val="20"/>
    </w:rPr>
  </w:style>
  <w:style w:type="paragraph" w:styleId="ListParagraph">
    <w:name w:val="List Paragraph"/>
    <w:basedOn w:val="Normal"/>
    <w:uiPriority w:val="34"/>
    <w:qFormat/>
    <w:rsid w:val="00915968"/>
    <w:pPr>
      <w:ind w:left="720"/>
      <w:contextualSpacing/>
    </w:pPr>
  </w:style>
  <w:style w:type="paragraph" w:styleId="BalloonText">
    <w:name w:val="Balloon Text"/>
    <w:basedOn w:val="Normal"/>
    <w:link w:val="BalloonTextChar"/>
    <w:uiPriority w:val="99"/>
    <w:semiHidden/>
    <w:unhideWhenUsed/>
    <w:rsid w:val="005D69F9"/>
    <w:rPr>
      <w:rFonts w:ascii="Tahoma" w:hAnsi="Tahoma" w:cs="Tahoma"/>
      <w:sz w:val="16"/>
      <w:szCs w:val="16"/>
    </w:rPr>
  </w:style>
  <w:style w:type="character" w:customStyle="1" w:styleId="BalloonTextChar">
    <w:name w:val="Balloon Text Char"/>
    <w:basedOn w:val="DefaultParagraphFont"/>
    <w:link w:val="BalloonText"/>
    <w:uiPriority w:val="99"/>
    <w:semiHidden/>
    <w:rsid w:val="005D69F9"/>
    <w:rPr>
      <w:rFonts w:ascii="Tahoma" w:eastAsia="Times New Roman" w:hAnsi="Tahoma" w:cs="Tahoma"/>
      <w:sz w:val="16"/>
      <w:szCs w:val="16"/>
    </w:rPr>
  </w:style>
  <w:style w:type="paragraph" w:styleId="NormalWeb">
    <w:name w:val="Normal (Web)"/>
    <w:basedOn w:val="Normal"/>
    <w:uiPriority w:val="99"/>
    <w:semiHidden/>
    <w:unhideWhenUsed/>
    <w:rsid w:val="00C04FC5"/>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Default">
    <w:name w:val="Default"/>
    <w:rsid w:val="0073578F"/>
    <w:pPr>
      <w:widowControl w:val="0"/>
      <w:autoSpaceDE w:val="0"/>
      <w:autoSpaceDN w:val="0"/>
      <w:adjustRightInd w:val="0"/>
      <w:spacing w:after="0" w:line="240" w:lineRule="atLeast"/>
      <w:ind w:left="1440" w:hanging="720"/>
      <w:jc w:val="both"/>
    </w:pPr>
    <w:rPr>
      <w:rFonts w:ascii="Bookman Old Style" w:eastAsia="Times New Roman" w:hAnsi="Bookman Old Style" w:cs="Bookman Old Style"/>
      <w:color w:val="000000"/>
      <w:sz w:val="24"/>
      <w:szCs w:val="24"/>
    </w:rPr>
  </w:style>
  <w:style w:type="paragraph" w:customStyle="1" w:styleId="CM6">
    <w:name w:val="CM6"/>
    <w:basedOn w:val="Default"/>
    <w:next w:val="Default"/>
    <w:uiPriority w:val="99"/>
    <w:rsid w:val="0073578F"/>
    <w:pPr>
      <w:adjustRightInd/>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2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16CCBFA-6CB8-4B88-8BA1-63211825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8</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15031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LeFrancois</dc:creator>
  <cp:lastModifiedBy>Gerry LeFrancois</cp:lastModifiedBy>
  <cp:revision>3</cp:revision>
  <cp:lastPrinted>2013-11-07T19:04:00Z</cp:lastPrinted>
  <dcterms:created xsi:type="dcterms:W3CDTF">2013-11-07T19:03:00Z</dcterms:created>
  <dcterms:modified xsi:type="dcterms:W3CDTF">2013-11-07T21:30:00Z</dcterms:modified>
</cp:coreProperties>
</file>